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AA2" w:rsidRDefault="00EB4AA2" w:rsidP="001A7EC7">
      <w:pPr>
        <w:jc w:val="center"/>
      </w:pPr>
      <w:r>
        <w:rPr>
          <w:noProof/>
          <w:lang w:eastAsia="en-GB"/>
        </w:rPr>
        <w:drawing>
          <wp:inline distT="0" distB="0" distL="0" distR="0" wp14:anchorId="6C87EA65" wp14:editId="4642730F">
            <wp:extent cx="646621" cy="552450"/>
            <wp:effectExtent l="19050" t="19050" r="20320" b="19050"/>
            <wp:docPr id="8" name="Picture 8" descr="C:\Users\lorna62gmail.com\Downloads\logo col gradient (1).jpg"/>
            <wp:cNvGraphicFramePr/>
            <a:graphic xmlns:a="http://schemas.openxmlformats.org/drawingml/2006/main">
              <a:graphicData uri="http://schemas.openxmlformats.org/drawingml/2006/picture">
                <pic:pic xmlns:pic="http://schemas.openxmlformats.org/drawingml/2006/picture">
                  <pic:nvPicPr>
                    <pic:cNvPr id="8" name="Picture 8" descr="C:\Users\lorna62gmail.com\Downloads\logo col gradient (1).jpg"/>
                    <pic:cNvPicPr/>
                  </pic:nvPicPr>
                  <pic:blipFill>
                    <a:blip r:embed="rId5" cstate="print"/>
                    <a:srcRect/>
                    <a:stretch>
                      <a:fillRect/>
                    </a:stretch>
                  </pic:blipFill>
                  <pic:spPr bwMode="auto">
                    <a:xfrm>
                      <a:off x="0" y="0"/>
                      <a:ext cx="671923" cy="574068"/>
                    </a:xfrm>
                    <a:prstGeom prst="rect">
                      <a:avLst/>
                    </a:prstGeom>
                    <a:noFill/>
                    <a:ln w="9525">
                      <a:solidFill>
                        <a:schemeClr val="tx1"/>
                      </a:solidFill>
                      <a:miter lim="800000"/>
                      <a:headEnd/>
                      <a:tailEnd/>
                    </a:ln>
                  </pic:spPr>
                </pic:pic>
              </a:graphicData>
            </a:graphic>
          </wp:inline>
        </w:drawing>
      </w:r>
    </w:p>
    <w:p w:rsidR="00EB4AA2" w:rsidRDefault="00EB4AA2" w:rsidP="00EB4AA2">
      <w:pPr>
        <w:jc w:val="center"/>
        <w:rPr>
          <w:rFonts w:ascii="Lucida Handwriting" w:hAnsi="Lucida Handwriting"/>
          <w:color w:val="2E74B5" w:themeColor="accent1" w:themeShade="BF"/>
          <w:sz w:val="20"/>
          <w:szCs w:val="20"/>
        </w:rPr>
      </w:pPr>
      <w:r>
        <w:rPr>
          <w:color w:val="2E74B5" w:themeColor="accent1" w:themeShade="BF"/>
          <w:sz w:val="28"/>
          <w:szCs w:val="28"/>
        </w:rPr>
        <w:t>‘</w:t>
      </w:r>
      <w:r w:rsidR="006070BC">
        <w:rPr>
          <w:rFonts w:ascii="Lucida Handwriting" w:hAnsi="Lucida Handwriting"/>
          <w:color w:val="2E74B5" w:themeColor="accent1" w:themeShade="BF"/>
          <w:sz w:val="20"/>
          <w:szCs w:val="20"/>
        </w:rPr>
        <w:t>Learning together through love, f</w:t>
      </w:r>
      <w:r w:rsidRPr="00EB4AA2">
        <w:rPr>
          <w:rFonts w:ascii="Lucida Handwriting" w:hAnsi="Lucida Handwriting"/>
          <w:color w:val="2E74B5" w:themeColor="accent1" w:themeShade="BF"/>
          <w:sz w:val="20"/>
          <w:szCs w:val="20"/>
        </w:rPr>
        <w:t>riendship, forgiveness and faith.’</w:t>
      </w:r>
    </w:p>
    <w:p w:rsidR="00EB4AA2" w:rsidRDefault="00EB4AA2" w:rsidP="00EB4AA2">
      <w:pPr>
        <w:jc w:val="center"/>
        <w:rPr>
          <w:rFonts w:ascii="Lucida Handwriting" w:hAnsi="Lucida Handwriting"/>
          <w:color w:val="2E74B5" w:themeColor="accent1" w:themeShade="BF"/>
          <w:sz w:val="20"/>
          <w:szCs w:val="20"/>
        </w:rPr>
      </w:pPr>
    </w:p>
    <w:p w:rsidR="00EB4AA2" w:rsidRDefault="00EB4AA2" w:rsidP="00EB4AA2">
      <w:pPr>
        <w:jc w:val="center"/>
        <w:rPr>
          <w:rFonts w:ascii="Arial" w:hAnsi="Arial" w:cs="Arial"/>
          <w:b/>
          <w:color w:val="2E74B5" w:themeColor="accent1" w:themeShade="BF"/>
          <w:sz w:val="28"/>
          <w:szCs w:val="28"/>
          <w:u w:val="single"/>
        </w:rPr>
      </w:pPr>
      <w:r>
        <w:rPr>
          <w:rFonts w:ascii="Arial" w:hAnsi="Arial" w:cs="Arial"/>
          <w:b/>
          <w:color w:val="2E74B5" w:themeColor="accent1" w:themeShade="BF"/>
          <w:sz w:val="28"/>
          <w:szCs w:val="28"/>
          <w:u w:val="single"/>
        </w:rPr>
        <w:t>St Michael’s PE and Sport Grants 2017/18</w:t>
      </w:r>
    </w:p>
    <w:p w:rsidR="00FD395B" w:rsidRDefault="00FD395B" w:rsidP="00EB4AA2">
      <w:pPr>
        <w:jc w:val="center"/>
        <w:rPr>
          <w:rFonts w:ascii="Arial" w:hAnsi="Arial" w:cs="Arial"/>
          <w:color w:val="2E74B5" w:themeColor="accent1" w:themeShade="BF"/>
          <w:sz w:val="28"/>
          <w:szCs w:val="28"/>
        </w:rPr>
      </w:pPr>
      <w:r>
        <w:rPr>
          <w:rFonts w:ascii="Arial" w:hAnsi="Arial" w:cs="Arial"/>
          <w:color w:val="2E74B5" w:themeColor="accent1" w:themeShade="BF"/>
          <w:sz w:val="28"/>
          <w:szCs w:val="28"/>
        </w:rPr>
        <w:t>In September 2017, the Government confirmed that the primary PE grant would double for the academic year 17/18 so that all schools will receive a lump sum of £16,000 and an additional payment of £10 per pupil. For St Michael’s this means that the sport’s funding received fo</w:t>
      </w:r>
      <w:r w:rsidR="0007201C">
        <w:rPr>
          <w:rFonts w:ascii="Arial" w:hAnsi="Arial" w:cs="Arial"/>
          <w:color w:val="2E74B5" w:themeColor="accent1" w:themeShade="BF"/>
          <w:sz w:val="28"/>
          <w:szCs w:val="28"/>
        </w:rPr>
        <w:t>r the 17/18 year was</w:t>
      </w:r>
      <w:bookmarkStart w:id="0" w:name="_GoBack"/>
      <w:bookmarkEnd w:id="0"/>
      <w:r w:rsidR="0007201C">
        <w:rPr>
          <w:rFonts w:ascii="Arial" w:hAnsi="Arial" w:cs="Arial"/>
          <w:color w:val="2E74B5" w:themeColor="accent1" w:themeShade="BF"/>
          <w:sz w:val="28"/>
          <w:szCs w:val="28"/>
        </w:rPr>
        <w:t xml:space="preserve"> £14,095</w:t>
      </w:r>
    </w:p>
    <w:p w:rsidR="00FD395B" w:rsidRDefault="00FD395B" w:rsidP="00EB4AA2">
      <w:pPr>
        <w:jc w:val="center"/>
        <w:rPr>
          <w:rFonts w:ascii="Arial" w:hAnsi="Arial" w:cs="Arial"/>
          <w:color w:val="2E74B5" w:themeColor="accent1" w:themeShade="BF"/>
          <w:sz w:val="28"/>
          <w:szCs w:val="28"/>
        </w:rPr>
      </w:pPr>
      <w:r>
        <w:rPr>
          <w:rFonts w:ascii="Arial" w:hAnsi="Arial" w:cs="Arial"/>
          <w:color w:val="2E74B5" w:themeColor="accent1" w:themeShade="BF"/>
          <w:sz w:val="28"/>
          <w:szCs w:val="28"/>
        </w:rPr>
        <w:t xml:space="preserve">This additional funding has been used to develop our outdoor area in EYFS to increase physical development of our youngest children hoping that this will forge new learning behaviours and a healthy approach to PE. This area is also used by a local Nursery who have no on site access to outside green spaces. </w:t>
      </w:r>
    </w:p>
    <w:p w:rsidR="00FD395B" w:rsidRDefault="009B2D7D" w:rsidP="00EB4AA2">
      <w:pPr>
        <w:jc w:val="center"/>
        <w:rPr>
          <w:rFonts w:ascii="Arial" w:hAnsi="Arial" w:cs="Arial"/>
          <w:color w:val="2E74B5" w:themeColor="accent1" w:themeShade="BF"/>
          <w:sz w:val="28"/>
          <w:szCs w:val="28"/>
        </w:rPr>
      </w:pPr>
      <w:r>
        <w:rPr>
          <w:rFonts w:ascii="Arial" w:hAnsi="Arial" w:cs="Arial"/>
          <w:color w:val="2E74B5" w:themeColor="accent1" w:themeShade="BF"/>
          <w:sz w:val="28"/>
          <w:szCs w:val="28"/>
        </w:rPr>
        <w:t>The funding has also enabled us to install a much needed new and safer adventure playground. The playground was planned in consultation with the School Council and meets the physical needs of all the pupils across all the key stages.</w:t>
      </w:r>
    </w:p>
    <w:p w:rsidR="009B2D7D" w:rsidRDefault="009B2D7D" w:rsidP="00EB4AA2">
      <w:pPr>
        <w:jc w:val="center"/>
        <w:rPr>
          <w:rFonts w:ascii="Arial" w:hAnsi="Arial" w:cs="Arial"/>
          <w:color w:val="2E74B5" w:themeColor="accent1" w:themeShade="BF"/>
          <w:sz w:val="28"/>
          <w:szCs w:val="28"/>
        </w:rPr>
      </w:pPr>
    </w:p>
    <w:tbl>
      <w:tblPr>
        <w:tblStyle w:val="TableGrid"/>
        <w:tblW w:w="0" w:type="auto"/>
        <w:tblLook w:val="04A0" w:firstRow="1" w:lastRow="0" w:firstColumn="1" w:lastColumn="0" w:noHBand="0" w:noVBand="1"/>
      </w:tblPr>
      <w:tblGrid>
        <w:gridCol w:w="2254"/>
        <w:gridCol w:w="2254"/>
        <w:gridCol w:w="2254"/>
        <w:gridCol w:w="2254"/>
      </w:tblGrid>
      <w:tr w:rsidR="009B2D7D" w:rsidTr="009B2D7D">
        <w:tc>
          <w:tcPr>
            <w:tcW w:w="2254" w:type="dxa"/>
            <w:shd w:val="clear" w:color="auto" w:fill="DEEAF6" w:themeFill="accent1" w:themeFillTint="33"/>
          </w:tcPr>
          <w:p w:rsidR="009B2D7D" w:rsidRPr="009B2D7D" w:rsidRDefault="009B2D7D" w:rsidP="00EB4AA2">
            <w:pPr>
              <w:jc w:val="center"/>
              <w:rPr>
                <w:rFonts w:ascii="Arial" w:hAnsi="Arial" w:cs="Arial"/>
                <w:b/>
                <w:color w:val="2E74B5" w:themeColor="accent1" w:themeShade="BF"/>
                <w:sz w:val="24"/>
                <w:szCs w:val="24"/>
              </w:rPr>
            </w:pPr>
            <w:r w:rsidRPr="009B2D7D">
              <w:rPr>
                <w:rFonts w:ascii="Arial" w:hAnsi="Arial" w:cs="Arial"/>
                <w:b/>
                <w:color w:val="2E74B5" w:themeColor="accent1" w:themeShade="BF"/>
                <w:sz w:val="24"/>
                <w:szCs w:val="24"/>
              </w:rPr>
              <w:t>Eligible Pupils 5 and over (Jan 2017)</w:t>
            </w:r>
          </w:p>
        </w:tc>
        <w:tc>
          <w:tcPr>
            <w:tcW w:w="2254" w:type="dxa"/>
            <w:shd w:val="clear" w:color="auto" w:fill="DEEAF6" w:themeFill="accent1" w:themeFillTint="33"/>
          </w:tcPr>
          <w:p w:rsidR="009B2D7D" w:rsidRDefault="009B2D7D" w:rsidP="00EB4AA2">
            <w:pPr>
              <w:jc w:val="center"/>
              <w:rPr>
                <w:rFonts w:ascii="Arial" w:hAnsi="Arial" w:cs="Arial"/>
                <w:b/>
                <w:color w:val="2E74B5" w:themeColor="accent1" w:themeShade="BF"/>
                <w:sz w:val="24"/>
                <w:szCs w:val="24"/>
              </w:rPr>
            </w:pPr>
            <w:r>
              <w:rPr>
                <w:rFonts w:ascii="Arial" w:hAnsi="Arial" w:cs="Arial"/>
                <w:b/>
                <w:color w:val="2E74B5" w:themeColor="accent1" w:themeShade="BF"/>
                <w:sz w:val="24"/>
                <w:szCs w:val="24"/>
              </w:rPr>
              <w:t>TOTAL</w:t>
            </w:r>
          </w:p>
          <w:p w:rsidR="009B2D7D" w:rsidRDefault="009B2D7D" w:rsidP="00EB4AA2">
            <w:pPr>
              <w:jc w:val="center"/>
              <w:rPr>
                <w:rFonts w:ascii="Arial" w:hAnsi="Arial" w:cs="Arial"/>
                <w:b/>
                <w:color w:val="2E74B5" w:themeColor="accent1" w:themeShade="BF"/>
                <w:sz w:val="24"/>
                <w:szCs w:val="24"/>
              </w:rPr>
            </w:pPr>
            <w:r>
              <w:rPr>
                <w:rFonts w:ascii="Arial" w:hAnsi="Arial" w:cs="Arial"/>
                <w:b/>
                <w:color w:val="2E74B5" w:themeColor="accent1" w:themeShade="BF"/>
                <w:sz w:val="24"/>
                <w:szCs w:val="24"/>
              </w:rPr>
              <w:t>PE &amp; Sport Grant</w:t>
            </w:r>
          </w:p>
          <w:p w:rsidR="009B2D7D" w:rsidRPr="009B2D7D" w:rsidRDefault="009B2D7D" w:rsidP="00EB4AA2">
            <w:pPr>
              <w:jc w:val="center"/>
              <w:rPr>
                <w:rFonts w:ascii="Arial" w:hAnsi="Arial" w:cs="Arial"/>
                <w:b/>
                <w:color w:val="2E74B5" w:themeColor="accent1" w:themeShade="BF"/>
                <w:sz w:val="24"/>
                <w:szCs w:val="24"/>
              </w:rPr>
            </w:pPr>
            <w:r>
              <w:rPr>
                <w:rFonts w:ascii="Arial" w:hAnsi="Arial" w:cs="Arial"/>
                <w:b/>
                <w:color w:val="2E74B5" w:themeColor="accent1" w:themeShade="BF"/>
                <w:sz w:val="24"/>
                <w:szCs w:val="24"/>
              </w:rPr>
              <w:t>2017 to 2018 (£)</w:t>
            </w:r>
          </w:p>
        </w:tc>
        <w:tc>
          <w:tcPr>
            <w:tcW w:w="2254" w:type="dxa"/>
            <w:shd w:val="clear" w:color="auto" w:fill="DEEAF6" w:themeFill="accent1" w:themeFillTint="33"/>
          </w:tcPr>
          <w:p w:rsidR="009B2D7D" w:rsidRDefault="009B2D7D" w:rsidP="00EB4AA2">
            <w:pPr>
              <w:jc w:val="center"/>
              <w:rPr>
                <w:rFonts w:ascii="Arial" w:hAnsi="Arial" w:cs="Arial"/>
                <w:b/>
                <w:color w:val="2E74B5" w:themeColor="accent1" w:themeShade="BF"/>
                <w:sz w:val="24"/>
                <w:szCs w:val="24"/>
              </w:rPr>
            </w:pPr>
            <w:r>
              <w:rPr>
                <w:rFonts w:ascii="Arial" w:hAnsi="Arial" w:cs="Arial"/>
                <w:b/>
                <w:color w:val="2E74B5" w:themeColor="accent1" w:themeShade="BF"/>
                <w:sz w:val="24"/>
                <w:szCs w:val="24"/>
              </w:rPr>
              <w:t>57%</w:t>
            </w:r>
          </w:p>
          <w:p w:rsidR="009B2D7D" w:rsidRPr="009B2D7D" w:rsidRDefault="009B2D7D" w:rsidP="00EB4AA2">
            <w:pPr>
              <w:jc w:val="center"/>
              <w:rPr>
                <w:rFonts w:ascii="Arial" w:hAnsi="Arial" w:cs="Arial"/>
                <w:b/>
                <w:color w:val="2E74B5" w:themeColor="accent1" w:themeShade="BF"/>
                <w:sz w:val="24"/>
                <w:szCs w:val="24"/>
              </w:rPr>
            </w:pPr>
            <w:r>
              <w:rPr>
                <w:rFonts w:ascii="Arial" w:hAnsi="Arial" w:cs="Arial"/>
                <w:b/>
                <w:color w:val="2E74B5" w:themeColor="accent1" w:themeShade="BF"/>
                <w:sz w:val="24"/>
                <w:szCs w:val="24"/>
              </w:rPr>
              <w:t>For payment Nov 2017 (£)</w:t>
            </w:r>
          </w:p>
        </w:tc>
        <w:tc>
          <w:tcPr>
            <w:tcW w:w="2254" w:type="dxa"/>
            <w:shd w:val="clear" w:color="auto" w:fill="DEEAF6" w:themeFill="accent1" w:themeFillTint="33"/>
          </w:tcPr>
          <w:p w:rsidR="009B2D7D" w:rsidRDefault="009B2D7D" w:rsidP="00EB4AA2">
            <w:pPr>
              <w:jc w:val="center"/>
              <w:rPr>
                <w:rFonts w:ascii="Arial" w:hAnsi="Arial" w:cs="Arial"/>
                <w:b/>
                <w:color w:val="2E74B5" w:themeColor="accent1" w:themeShade="BF"/>
                <w:sz w:val="24"/>
                <w:szCs w:val="24"/>
              </w:rPr>
            </w:pPr>
            <w:r>
              <w:rPr>
                <w:rFonts w:ascii="Arial" w:hAnsi="Arial" w:cs="Arial"/>
                <w:b/>
                <w:color w:val="2E74B5" w:themeColor="accent1" w:themeShade="BF"/>
                <w:sz w:val="24"/>
                <w:szCs w:val="24"/>
              </w:rPr>
              <w:t>43%</w:t>
            </w:r>
          </w:p>
          <w:p w:rsidR="009B2D7D" w:rsidRDefault="009B2D7D" w:rsidP="00EB4AA2">
            <w:pPr>
              <w:jc w:val="center"/>
              <w:rPr>
                <w:rFonts w:ascii="Arial" w:hAnsi="Arial" w:cs="Arial"/>
                <w:b/>
                <w:color w:val="2E74B5" w:themeColor="accent1" w:themeShade="BF"/>
                <w:sz w:val="24"/>
                <w:szCs w:val="24"/>
              </w:rPr>
            </w:pPr>
            <w:r>
              <w:rPr>
                <w:rFonts w:ascii="Arial" w:hAnsi="Arial" w:cs="Arial"/>
                <w:b/>
                <w:color w:val="2E74B5" w:themeColor="accent1" w:themeShade="BF"/>
                <w:sz w:val="24"/>
                <w:szCs w:val="24"/>
              </w:rPr>
              <w:t>For payment in May 2018</w:t>
            </w:r>
          </w:p>
          <w:p w:rsidR="009B2D7D" w:rsidRPr="009B2D7D" w:rsidRDefault="009B2D7D" w:rsidP="00EB4AA2">
            <w:pPr>
              <w:jc w:val="center"/>
              <w:rPr>
                <w:rFonts w:ascii="Arial" w:hAnsi="Arial" w:cs="Arial"/>
                <w:b/>
                <w:color w:val="2E74B5" w:themeColor="accent1" w:themeShade="BF"/>
                <w:sz w:val="24"/>
                <w:szCs w:val="24"/>
              </w:rPr>
            </w:pPr>
            <w:r>
              <w:rPr>
                <w:rFonts w:ascii="Arial" w:hAnsi="Arial" w:cs="Arial"/>
                <w:b/>
                <w:color w:val="2E74B5" w:themeColor="accent1" w:themeShade="BF"/>
                <w:sz w:val="24"/>
                <w:szCs w:val="24"/>
              </w:rPr>
              <w:t>(£)</w:t>
            </w:r>
          </w:p>
        </w:tc>
      </w:tr>
      <w:tr w:rsidR="009B2D7D" w:rsidTr="009B2D7D">
        <w:tc>
          <w:tcPr>
            <w:tcW w:w="2254" w:type="dxa"/>
          </w:tcPr>
          <w:p w:rsidR="009B2D7D" w:rsidRDefault="009B2D7D" w:rsidP="00EB4AA2">
            <w:pPr>
              <w:jc w:val="center"/>
              <w:rPr>
                <w:rFonts w:ascii="Arial" w:hAnsi="Arial" w:cs="Arial"/>
                <w:color w:val="2E74B5" w:themeColor="accent1" w:themeShade="BF"/>
                <w:sz w:val="28"/>
                <w:szCs w:val="28"/>
              </w:rPr>
            </w:pPr>
          </w:p>
          <w:p w:rsidR="009B2D7D" w:rsidRDefault="00D82E33" w:rsidP="00EB4AA2">
            <w:pPr>
              <w:jc w:val="center"/>
              <w:rPr>
                <w:rFonts w:ascii="Arial" w:hAnsi="Arial" w:cs="Arial"/>
                <w:color w:val="2E74B5" w:themeColor="accent1" w:themeShade="BF"/>
                <w:sz w:val="28"/>
                <w:szCs w:val="28"/>
              </w:rPr>
            </w:pPr>
            <w:r>
              <w:rPr>
                <w:rFonts w:ascii="Arial" w:hAnsi="Arial" w:cs="Arial"/>
                <w:color w:val="2E74B5" w:themeColor="accent1" w:themeShade="BF"/>
                <w:sz w:val="28"/>
                <w:szCs w:val="28"/>
              </w:rPr>
              <w:t>179</w:t>
            </w:r>
          </w:p>
        </w:tc>
        <w:tc>
          <w:tcPr>
            <w:tcW w:w="2254" w:type="dxa"/>
          </w:tcPr>
          <w:p w:rsidR="009B2D7D" w:rsidRDefault="009B2D7D" w:rsidP="00EB4AA2">
            <w:pPr>
              <w:jc w:val="center"/>
              <w:rPr>
                <w:rFonts w:ascii="Arial" w:hAnsi="Arial" w:cs="Arial"/>
                <w:color w:val="2E74B5" w:themeColor="accent1" w:themeShade="BF"/>
                <w:sz w:val="28"/>
                <w:szCs w:val="28"/>
              </w:rPr>
            </w:pPr>
            <w:r>
              <w:rPr>
                <w:rFonts w:ascii="Arial" w:hAnsi="Arial" w:cs="Arial"/>
                <w:color w:val="2E74B5" w:themeColor="accent1" w:themeShade="BF"/>
                <w:sz w:val="28"/>
                <w:szCs w:val="28"/>
              </w:rPr>
              <w:t>£16,000 lump sum +£10 per pupil =</w:t>
            </w:r>
          </w:p>
        </w:tc>
        <w:tc>
          <w:tcPr>
            <w:tcW w:w="2254" w:type="dxa"/>
          </w:tcPr>
          <w:p w:rsidR="009B2D7D" w:rsidRDefault="009B2D7D" w:rsidP="00EB4AA2">
            <w:pPr>
              <w:jc w:val="center"/>
              <w:rPr>
                <w:rFonts w:ascii="Arial" w:hAnsi="Arial" w:cs="Arial"/>
                <w:color w:val="2E74B5" w:themeColor="accent1" w:themeShade="BF"/>
                <w:sz w:val="28"/>
                <w:szCs w:val="28"/>
              </w:rPr>
            </w:pPr>
          </w:p>
          <w:p w:rsidR="00D82E33" w:rsidRDefault="00D82E33" w:rsidP="00EB4AA2">
            <w:pPr>
              <w:jc w:val="center"/>
              <w:rPr>
                <w:rFonts w:ascii="Arial" w:hAnsi="Arial" w:cs="Arial"/>
                <w:color w:val="2E74B5" w:themeColor="accent1" w:themeShade="BF"/>
                <w:sz w:val="28"/>
                <w:szCs w:val="28"/>
              </w:rPr>
            </w:pPr>
            <w:r>
              <w:rPr>
                <w:rFonts w:ascii="Arial" w:hAnsi="Arial" w:cs="Arial"/>
                <w:color w:val="2E74B5" w:themeColor="accent1" w:themeShade="BF"/>
                <w:sz w:val="28"/>
                <w:szCs w:val="28"/>
              </w:rPr>
              <w:t>£10,378</w:t>
            </w:r>
          </w:p>
        </w:tc>
        <w:tc>
          <w:tcPr>
            <w:tcW w:w="2254" w:type="dxa"/>
          </w:tcPr>
          <w:p w:rsidR="009B2D7D" w:rsidRDefault="009B2D7D" w:rsidP="00EB4AA2">
            <w:pPr>
              <w:jc w:val="center"/>
              <w:rPr>
                <w:rFonts w:ascii="Arial" w:hAnsi="Arial" w:cs="Arial"/>
                <w:color w:val="2E74B5" w:themeColor="accent1" w:themeShade="BF"/>
                <w:sz w:val="28"/>
                <w:szCs w:val="28"/>
              </w:rPr>
            </w:pPr>
          </w:p>
          <w:p w:rsidR="00D82E33" w:rsidRDefault="00D82E33" w:rsidP="00EB4AA2">
            <w:pPr>
              <w:jc w:val="center"/>
              <w:rPr>
                <w:rFonts w:ascii="Arial" w:hAnsi="Arial" w:cs="Arial"/>
                <w:color w:val="2E74B5" w:themeColor="accent1" w:themeShade="BF"/>
                <w:sz w:val="28"/>
                <w:szCs w:val="28"/>
              </w:rPr>
            </w:pPr>
            <w:r>
              <w:rPr>
                <w:rFonts w:ascii="Arial" w:hAnsi="Arial" w:cs="Arial"/>
                <w:color w:val="2E74B5" w:themeColor="accent1" w:themeShade="BF"/>
                <w:sz w:val="28"/>
                <w:szCs w:val="28"/>
              </w:rPr>
              <w:t>£7,412</w:t>
            </w:r>
          </w:p>
        </w:tc>
      </w:tr>
    </w:tbl>
    <w:p w:rsidR="009B2D7D" w:rsidRDefault="009B2D7D" w:rsidP="00EB4AA2">
      <w:pPr>
        <w:jc w:val="center"/>
        <w:rPr>
          <w:rFonts w:ascii="Arial" w:hAnsi="Arial" w:cs="Arial"/>
          <w:color w:val="2E74B5" w:themeColor="accent1" w:themeShade="BF"/>
          <w:sz w:val="28"/>
          <w:szCs w:val="28"/>
        </w:rPr>
      </w:pPr>
    </w:p>
    <w:tbl>
      <w:tblPr>
        <w:tblStyle w:val="TableGrid"/>
        <w:tblW w:w="0" w:type="auto"/>
        <w:tblLook w:val="04A0" w:firstRow="1" w:lastRow="0" w:firstColumn="1" w:lastColumn="0" w:noHBand="0" w:noVBand="1"/>
      </w:tblPr>
      <w:tblGrid>
        <w:gridCol w:w="2254"/>
        <w:gridCol w:w="2254"/>
        <w:gridCol w:w="2254"/>
        <w:gridCol w:w="2254"/>
      </w:tblGrid>
      <w:tr w:rsidR="009B2D7D" w:rsidTr="009B2D7D">
        <w:tc>
          <w:tcPr>
            <w:tcW w:w="2254" w:type="dxa"/>
            <w:shd w:val="clear" w:color="auto" w:fill="DEEAF6" w:themeFill="accent1" w:themeFillTint="33"/>
          </w:tcPr>
          <w:p w:rsidR="009B2D7D" w:rsidRPr="009B2D7D" w:rsidRDefault="009B2D7D" w:rsidP="00EB4AA2">
            <w:pPr>
              <w:jc w:val="center"/>
              <w:rPr>
                <w:rFonts w:ascii="Arial" w:hAnsi="Arial" w:cs="Arial"/>
                <w:b/>
                <w:color w:val="2E74B5" w:themeColor="accent1" w:themeShade="BF"/>
                <w:sz w:val="24"/>
                <w:szCs w:val="24"/>
              </w:rPr>
            </w:pPr>
            <w:r w:rsidRPr="009B2D7D">
              <w:rPr>
                <w:rFonts w:ascii="Arial" w:hAnsi="Arial" w:cs="Arial"/>
                <w:b/>
                <w:color w:val="2E74B5" w:themeColor="accent1" w:themeShade="BF"/>
                <w:sz w:val="24"/>
                <w:szCs w:val="24"/>
              </w:rPr>
              <w:t>Term</w:t>
            </w:r>
          </w:p>
        </w:tc>
        <w:tc>
          <w:tcPr>
            <w:tcW w:w="2254" w:type="dxa"/>
            <w:shd w:val="clear" w:color="auto" w:fill="DEEAF6" w:themeFill="accent1" w:themeFillTint="33"/>
          </w:tcPr>
          <w:p w:rsidR="009B2D7D" w:rsidRPr="009B2D7D" w:rsidRDefault="009B2D7D" w:rsidP="00EB4AA2">
            <w:pPr>
              <w:jc w:val="center"/>
              <w:rPr>
                <w:rFonts w:ascii="Arial" w:hAnsi="Arial" w:cs="Arial"/>
                <w:b/>
                <w:color w:val="2E74B5" w:themeColor="accent1" w:themeShade="BF"/>
                <w:sz w:val="24"/>
                <w:szCs w:val="24"/>
              </w:rPr>
            </w:pPr>
            <w:r w:rsidRPr="009B2D7D">
              <w:rPr>
                <w:rFonts w:ascii="Arial" w:hAnsi="Arial" w:cs="Arial"/>
                <w:b/>
                <w:color w:val="2E74B5" w:themeColor="accent1" w:themeShade="BF"/>
                <w:sz w:val="24"/>
                <w:szCs w:val="24"/>
              </w:rPr>
              <w:t>Project</w:t>
            </w:r>
          </w:p>
        </w:tc>
        <w:tc>
          <w:tcPr>
            <w:tcW w:w="2254" w:type="dxa"/>
            <w:shd w:val="clear" w:color="auto" w:fill="DEEAF6" w:themeFill="accent1" w:themeFillTint="33"/>
          </w:tcPr>
          <w:p w:rsidR="009B2D7D" w:rsidRPr="009B2D7D" w:rsidRDefault="009B2D7D" w:rsidP="00EB4AA2">
            <w:pPr>
              <w:jc w:val="center"/>
              <w:rPr>
                <w:rFonts w:ascii="Arial" w:hAnsi="Arial" w:cs="Arial"/>
                <w:b/>
                <w:color w:val="2E74B5" w:themeColor="accent1" w:themeShade="BF"/>
                <w:sz w:val="24"/>
                <w:szCs w:val="24"/>
              </w:rPr>
            </w:pPr>
            <w:r w:rsidRPr="009B2D7D">
              <w:rPr>
                <w:rFonts w:ascii="Arial" w:hAnsi="Arial" w:cs="Arial"/>
                <w:b/>
                <w:color w:val="2E74B5" w:themeColor="accent1" w:themeShade="BF"/>
                <w:sz w:val="24"/>
                <w:szCs w:val="24"/>
              </w:rPr>
              <w:t>Cost to School</w:t>
            </w:r>
          </w:p>
        </w:tc>
        <w:tc>
          <w:tcPr>
            <w:tcW w:w="2254" w:type="dxa"/>
            <w:shd w:val="clear" w:color="auto" w:fill="DEEAF6" w:themeFill="accent1" w:themeFillTint="33"/>
          </w:tcPr>
          <w:p w:rsidR="009B2D7D" w:rsidRPr="009B2D7D" w:rsidRDefault="009B2D7D" w:rsidP="00EB4AA2">
            <w:pPr>
              <w:jc w:val="center"/>
              <w:rPr>
                <w:rFonts w:ascii="Arial" w:hAnsi="Arial" w:cs="Arial"/>
                <w:b/>
                <w:color w:val="2E74B5" w:themeColor="accent1" w:themeShade="BF"/>
                <w:sz w:val="24"/>
                <w:szCs w:val="24"/>
              </w:rPr>
            </w:pPr>
            <w:r w:rsidRPr="009B2D7D">
              <w:rPr>
                <w:rFonts w:ascii="Arial" w:hAnsi="Arial" w:cs="Arial"/>
                <w:b/>
                <w:color w:val="2E74B5" w:themeColor="accent1" w:themeShade="BF"/>
                <w:sz w:val="24"/>
                <w:szCs w:val="24"/>
              </w:rPr>
              <w:t>School Costs</w:t>
            </w:r>
          </w:p>
          <w:p w:rsidR="009B2D7D" w:rsidRPr="009B2D7D" w:rsidRDefault="009B2D7D" w:rsidP="00EB4AA2">
            <w:pPr>
              <w:jc w:val="center"/>
              <w:rPr>
                <w:rFonts w:ascii="Arial" w:hAnsi="Arial" w:cs="Arial"/>
                <w:b/>
                <w:color w:val="2E74B5" w:themeColor="accent1" w:themeShade="BF"/>
                <w:sz w:val="24"/>
                <w:szCs w:val="24"/>
              </w:rPr>
            </w:pPr>
            <w:r w:rsidRPr="009B2D7D">
              <w:rPr>
                <w:rFonts w:ascii="Arial" w:hAnsi="Arial" w:cs="Arial"/>
                <w:b/>
                <w:color w:val="2E74B5" w:themeColor="accent1" w:themeShade="BF"/>
                <w:sz w:val="24"/>
                <w:szCs w:val="24"/>
              </w:rPr>
              <w:t>%</w:t>
            </w:r>
          </w:p>
        </w:tc>
      </w:tr>
      <w:tr w:rsidR="009B2D7D" w:rsidTr="009B2D7D">
        <w:tc>
          <w:tcPr>
            <w:tcW w:w="2254" w:type="dxa"/>
            <w:shd w:val="clear" w:color="auto" w:fill="FFFFFF" w:themeFill="background1"/>
          </w:tcPr>
          <w:p w:rsidR="009B2D7D" w:rsidRPr="009B2D7D" w:rsidRDefault="00820813" w:rsidP="00EB4AA2">
            <w:pPr>
              <w:jc w:val="center"/>
              <w:rPr>
                <w:rFonts w:ascii="Arial" w:hAnsi="Arial" w:cs="Arial"/>
                <w:b/>
                <w:color w:val="2E74B5" w:themeColor="accent1" w:themeShade="BF"/>
                <w:sz w:val="24"/>
                <w:szCs w:val="24"/>
              </w:rPr>
            </w:pPr>
            <w:r>
              <w:rPr>
                <w:rFonts w:ascii="Arial" w:hAnsi="Arial" w:cs="Arial"/>
                <w:b/>
                <w:color w:val="2E74B5" w:themeColor="accent1" w:themeShade="BF"/>
                <w:sz w:val="24"/>
                <w:szCs w:val="24"/>
              </w:rPr>
              <w:t>Autumn</w:t>
            </w:r>
          </w:p>
        </w:tc>
        <w:tc>
          <w:tcPr>
            <w:tcW w:w="2254" w:type="dxa"/>
            <w:shd w:val="clear" w:color="auto" w:fill="FFFFFF" w:themeFill="background1"/>
          </w:tcPr>
          <w:p w:rsidR="009B2D7D" w:rsidRPr="009B2D7D" w:rsidRDefault="00820813" w:rsidP="00EB4AA2">
            <w:pPr>
              <w:jc w:val="center"/>
              <w:rPr>
                <w:rFonts w:ascii="Arial" w:hAnsi="Arial" w:cs="Arial"/>
                <w:b/>
                <w:color w:val="2E74B5" w:themeColor="accent1" w:themeShade="BF"/>
                <w:sz w:val="24"/>
                <w:szCs w:val="24"/>
              </w:rPr>
            </w:pPr>
            <w:r>
              <w:rPr>
                <w:rFonts w:ascii="Arial" w:hAnsi="Arial" w:cs="Arial"/>
                <w:b/>
                <w:color w:val="2E74B5" w:themeColor="accent1" w:themeShade="BF"/>
                <w:sz w:val="24"/>
                <w:szCs w:val="24"/>
              </w:rPr>
              <w:t>EYFS Outdoor Area</w:t>
            </w:r>
          </w:p>
        </w:tc>
        <w:tc>
          <w:tcPr>
            <w:tcW w:w="2254" w:type="dxa"/>
            <w:shd w:val="clear" w:color="auto" w:fill="FFFFFF" w:themeFill="background1"/>
          </w:tcPr>
          <w:p w:rsidR="009B2D7D" w:rsidRDefault="009B2D7D" w:rsidP="00EB4AA2">
            <w:pPr>
              <w:jc w:val="center"/>
              <w:rPr>
                <w:rFonts w:ascii="Arial" w:hAnsi="Arial" w:cs="Arial"/>
                <w:b/>
                <w:color w:val="2E74B5" w:themeColor="accent1" w:themeShade="BF"/>
                <w:sz w:val="24"/>
                <w:szCs w:val="24"/>
              </w:rPr>
            </w:pPr>
          </w:p>
          <w:p w:rsidR="00D82E33" w:rsidRPr="009B2D7D" w:rsidRDefault="00D82E33" w:rsidP="00D82E33">
            <w:pPr>
              <w:jc w:val="center"/>
              <w:rPr>
                <w:rFonts w:ascii="Arial" w:hAnsi="Arial" w:cs="Arial"/>
                <w:b/>
                <w:color w:val="2E74B5" w:themeColor="accent1" w:themeShade="BF"/>
                <w:sz w:val="24"/>
                <w:szCs w:val="24"/>
              </w:rPr>
            </w:pPr>
            <w:r>
              <w:rPr>
                <w:rFonts w:ascii="Arial" w:hAnsi="Arial" w:cs="Arial"/>
                <w:b/>
                <w:color w:val="2E74B5" w:themeColor="accent1" w:themeShade="BF"/>
                <w:sz w:val="24"/>
                <w:szCs w:val="24"/>
              </w:rPr>
              <w:t>£16,939</w:t>
            </w:r>
          </w:p>
        </w:tc>
        <w:tc>
          <w:tcPr>
            <w:tcW w:w="2254" w:type="dxa"/>
            <w:shd w:val="clear" w:color="auto" w:fill="FFFFFF" w:themeFill="background1"/>
          </w:tcPr>
          <w:p w:rsidR="009B2D7D" w:rsidRDefault="009B2D7D" w:rsidP="00EB4AA2">
            <w:pPr>
              <w:jc w:val="center"/>
              <w:rPr>
                <w:rFonts w:ascii="Arial" w:hAnsi="Arial" w:cs="Arial"/>
                <w:b/>
                <w:color w:val="2E74B5" w:themeColor="accent1" w:themeShade="BF"/>
                <w:sz w:val="24"/>
                <w:szCs w:val="24"/>
              </w:rPr>
            </w:pPr>
          </w:p>
          <w:p w:rsidR="00D82E33" w:rsidRPr="009B2D7D" w:rsidRDefault="00D82E33" w:rsidP="00EB4AA2">
            <w:pPr>
              <w:jc w:val="center"/>
              <w:rPr>
                <w:rFonts w:ascii="Arial" w:hAnsi="Arial" w:cs="Arial"/>
                <w:b/>
                <w:color w:val="2E74B5" w:themeColor="accent1" w:themeShade="BF"/>
                <w:sz w:val="24"/>
                <w:szCs w:val="24"/>
              </w:rPr>
            </w:pPr>
            <w:r>
              <w:rPr>
                <w:rFonts w:ascii="Arial" w:hAnsi="Arial" w:cs="Arial"/>
                <w:b/>
                <w:color w:val="2E74B5" w:themeColor="accent1" w:themeShade="BF"/>
                <w:sz w:val="24"/>
                <w:szCs w:val="24"/>
              </w:rPr>
              <w:t>40.96%</w:t>
            </w:r>
          </w:p>
        </w:tc>
      </w:tr>
      <w:tr w:rsidR="009B2D7D" w:rsidTr="009B2D7D">
        <w:tc>
          <w:tcPr>
            <w:tcW w:w="2254" w:type="dxa"/>
            <w:shd w:val="clear" w:color="auto" w:fill="FFFFFF" w:themeFill="background1"/>
          </w:tcPr>
          <w:p w:rsidR="009B2D7D" w:rsidRPr="009B2D7D" w:rsidRDefault="00820813" w:rsidP="00EB4AA2">
            <w:pPr>
              <w:jc w:val="center"/>
              <w:rPr>
                <w:rFonts w:ascii="Arial" w:hAnsi="Arial" w:cs="Arial"/>
                <w:b/>
                <w:color w:val="2E74B5" w:themeColor="accent1" w:themeShade="BF"/>
                <w:sz w:val="24"/>
                <w:szCs w:val="24"/>
              </w:rPr>
            </w:pPr>
            <w:r>
              <w:rPr>
                <w:rFonts w:ascii="Arial" w:hAnsi="Arial" w:cs="Arial"/>
                <w:b/>
                <w:color w:val="2E74B5" w:themeColor="accent1" w:themeShade="BF"/>
                <w:sz w:val="24"/>
                <w:szCs w:val="24"/>
              </w:rPr>
              <w:t>Spring Term</w:t>
            </w:r>
          </w:p>
        </w:tc>
        <w:tc>
          <w:tcPr>
            <w:tcW w:w="2254" w:type="dxa"/>
            <w:shd w:val="clear" w:color="auto" w:fill="FFFFFF" w:themeFill="background1"/>
          </w:tcPr>
          <w:p w:rsidR="009B2D7D" w:rsidRPr="009B2D7D" w:rsidRDefault="00820813" w:rsidP="00EB4AA2">
            <w:pPr>
              <w:jc w:val="center"/>
              <w:rPr>
                <w:rFonts w:ascii="Arial" w:hAnsi="Arial" w:cs="Arial"/>
                <w:b/>
                <w:color w:val="2E74B5" w:themeColor="accent1" w:themeShade="BF"/>
                <w:sz w:val="24"/>
                <w:szCs w:val="24"/>
              </w:rPr>
            </w:pPr>
            <w:r>
              <w:rPr>
                <w:rFonts w:ascii="Arial" w:hAnsi="Arial" w:cs="Arial"/>
                <w:b/>
                <w:color w:val="2E74B5" w:themeColor="accent1" w:themeShade="BF"/>
                <w:sz w:val="24"/>
                <w:szCs w:val="24"/>
              </w:rPr>
              <w:t>Adventure Playground</w:t>
            </w:r>
          </w:p>
        </w:tc>
        <w:tc>
          <w:tcPr>
            <w:tcW w:w="2254" w:type="dxa"/>
            <w:shd w:val="clear" w:color="auto" w:fill="FFFFFF" w:themeFill="background1"/>
          </w:tcPr>
          <w:p w:rsidR="009B2D7D" w:rsidRDefault="009B2D7D" w:rsidP="00EB4AA2">
            <w:pPr>
              <w:jc w:val="center"/>
              <w:rPr>
                <w:rFonts w:ascii="Arial" w:hAnsi="Arial" w:cs="Arial"/>
                <w:b/>
                <w:color w:val="2E74B5" w:themeColor="accent1" w:themeShade="BF"/>
                <w:sz w:val="24"/>
                <w:szCs w:val="24"/>
              </w:rPr>
            </w:pPr>
          </w:p>
          <w:p w:rsidR="001A7EC7" w:rsidRPr="009B2D7D" w:rsidRDefault="001A7EC7" w:rsidP="00EB4AA2">
            <w:pPr>
              <w:jc w:val="center"/>
              <w:rPr>
                <w:rFonts w:ascii="Arial" w:hAnsi="Arial" w:cs="Arial"/>
                <w:b/>
                <w:color w:val="2E74B5" w:themeColor="accent1" w:themeShade="BF"/>
                <w:sz w:val="24"/>
                <w:szCs w:val="24"/>
              </w:rPr>
            </w:pPr>
            <w:r>
              <w:rPr>
                <w:rFonts w:ascii="Arial" w:hAnsi="Arial" w:cs="Arial"/>
                <w:b/>
                <w:color w:val="2E74B5" w:themeColor="accent1" w:themeShade="BF"/>
                <w:sz w:val="24"/>
                <w:szCs w:val="24"/>
              </w:rPr>
              <w:t>£17, 208</w:t>
            </w:r>
          </w:p>
        </w:tc>
        <w:tc>
          <w:tcPr>
            <w:tcW w:w="2254" w:type="dxa"/>
            <w:shd w:val="clear" w:color="auto" w:fill="FFFFFF" w:themeFill="background1"/>
          </w:tcPr>
          <w:p w:rsidR="009B2D7D" w:rsidRDefault="009B2D7D" w:rsidP="00EB4AA2">
            <w:pPr>
              <w:jc w:val="center"/>
              <w:rPr>
                <w:rFonts w:ascii="Arial" w:hAnsi="Arial" w:cs="Arial"/>
                <w:b/>
                <w:color w:val="2E74B5" w:themeColor="accent1" w:themeShade="BF"/>
                <w:sz w:val="24"/>
                <w:szCs w:val="24"/>
              </w:rPr>
            </w:pPr>
          </w:p>
          <w:p w:rsidR="001A7EC7" w:rsidRPr="009B2D7D" w:rsidRDefault="001A7EC7" w:rsidP="00EB4AA2">
            <w:pPr>
              <w:jc w:val="center"/>
              <w:rPr>
                <w:rFonts w:ascii="Arial" w:hAnsi="Arial" w:cs="Arial"/>
                <w:b/>
                <w:color w:val="2E74B5" w:themeColor="accent1" w:themeShade="BF"/>
                <w:sz w:val="24"/>
                <w:szCs w:val="24"/>
              </w:rPr>
            </w:pPr>
            <w:r>
              <w:rPr>
                <w:rFonts w:ascii="Arial" w:hAnsi="Arial" w:cs="Arial"/>
                <w:b/>
                <w:color w:val="2E74B5" w:themeColor="accent1" w:themeShade="BF"/>
                <w:sz w:val="24"/>
                <w:szCs w:val="24"/>
              </w:rPr>
              <w:t>62.2%</w:t>
            </w:r>
          </w:p>
        </w:tc>
      </w:tr>
    </w:tbl>
    <w:p w:rsidR="009B2D7D" w:rsidRPr="00EB4AA2" w:rsidRDefault="009B2D7D" w:rsidP="00EB4AA2">
      <w:pPr>
        <w:jc w:val="center"/>
        <w:rPr>
          <w:rFonts w:ascii="Arial" w:hAnsi="Arial" w:cs="Arial"/>
          <w:color w:val="2E74B5" w:themeColor="accent1" w:themeShade="BF"/>
          <w:sz w:val="28"/>
          <w:szCs w:val="28"/>
        </w:rPr>
      </w:pPr>
    </w:p>
    <w:sectPr w:rsidR="009B2D7D" w:rsidRPr="00EB4A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AA2"/>
    <w:rsid w:val="0007201C"/>
    <w:rsid w:val="001A7EC7"/>
    <w:rsid w:val="006070BC"/>
    <w:rsid w:val="006A34D9"/>
    <w:rsid w:val="00820813"/>
    <w:rsid w:val="009B2D7D"/>
    <w:rsid w:val="00D82E33"/>
    <w:rsid w:val="00EB4AA2"/>
    <w:rsid w:val="00F877A6"/>
    <w:rsid w:val="00FD39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2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070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0B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2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070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0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193</Words>
  <Characters>1104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Charters School</Company>
  <LinksUpToDate>false</LinksUpToDate>
  <CharactersWithSpaces>1295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 Teacher</dc:creator>
  <cp:lastModifiedBy>Office</cp:lastModifiedBy>
  <cp:revision>3</cp:revision>
  <cp:lastPrinted>2018-04-26T11:07:00Z</cp:lastPrinted>
  <dcterms:created xsi:type="dcterms:W3CDTF">2018-04-26T12:47:00Z</dcterms:created>
  <dcterms:modified xsi:type="dcterms:W3CDTF">2018-04-26T12:50:00Z</dcterms:modified>
</cp:coreProperties>
</file>