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00" w:rsidRDefault="003E0C00" w:rsidP="003E0C00">
      <w:r>
        <w:t xml:space="preserve">Saint Michael’s School </w:t>
      </w:r>
    </w:p>
    <w:p w:rsidR="003E0C00" w:rsidRDefault="003E0C00" w:rsidP="003E0C00">
      <w:r>
        <w:t>PUPIL PREMIUM REPORT 2015-2016</w:t>
      </w:r>
    </w:p>
    <w:p w:rsidR="003E0C00" w:rsidRDefault="003E0C00" w:rsidP="003E0C00">
      <w:r>
        <w:t>Pupil Premium funding is targeted to provide support for individuals as they need it in order that they can be happy and successful learners who reach their full potential.</w:t>
      </w:r>
    </w:p>
    <w:p w:rsidR="003E0C00" w:rsidRPr="005C2440" w:rsidRDefault="003E0C00" w:rsidP="003E0C00">
      <w:pPr>
        <w:rPr>
          <w:b/>
        </w:rPr>
      </w:pPr>
      <w:r w:rsidRPr="005C2440">
        <w:rPr>
          <w:b/>
        </w:rPr>
        <w:t xml:space="preserve">How Funding is </w:t>
      </w:r>
      <w:proofErr w:type="gramStart"/>
      <w:r w:rsidRPr="005C2440">
        <w:rPr>
          <w:b/>
        </w:rPr>
        <w:t>Allocated</w:t>
      </w:r>
      <w:proofErr w:type="gramEnd"/>
      <w:r w:rsidRPr="005C2440">
        <w:rPr>
          <w:b/>
        </w:rPr>
        <w:t>:</w:t>
      </w:r>
    </w:p>
    <w:p w:rsidR="003E0C00" w:rsidRDefault="003E0C00" w:rsidP="003E0C00">
      <w:r>
        <w:t>The Pupil Premium is allocated to children from low income families who are currently known to be eligible for Free School Meals (FSM) in both mainstream and nonmainstream settings and children who have been looked after (LAC) continuously for more than six months at any time. It also includes pupils who have been eligible for FSM at any point in the last six years. Schools are free to spend the Pupil Premium as they see fit. However, schools are accountable for additional funding and must demonstrate the impact of their spending on pupils who receive it.</w:t>
      </w:r>
    </w:p>
    <w:p w:rsidR="003E0C00" w:rsidRDefault="003E0C00" w:rsidP="003E0C00">
      <w:r>
        <w:t xml:space="preserve">Pupil Premium Funding total received for </w:t>
      </w:r>
      <w:r w:rsidR="00E106DD">
        <w:t xml:space="preserve">financial year </w:t>
      </w:r>
      <w:r>
        <w:t xml:space="preserve">2014-5= </w:t>
      </w:r>
      <w:r w:rsidR="003821EC">
        <w:t>£37,600</w:t>
      </w:r>
    </w:p>
    <w:p w:rsidR="003E0C00" w:rsidRDefault="003E0C00" w:rsidP="003E0C00">
      <w:r>
        <w:t>Pupil Premium Funding allocation for</w:t>
      </w:r>
      <w:r w:rsidR="00E106DD">
        <w:t xml:space="preserve"> financial year </w:t>
      </w:r>
      <w:r>
        <w:t xml:space="preserve">2015-16 = </w:t>
      </w:r>
      <w:r w:rsidR="00AF6BF8">
        <w:t>£35,800</w:t>
      </w:r>
      <w:r w:rsidR="00287821">
        <w:t xml:space="preserve"> for 28 pupils</w:t>
      </w:r>
      <w:r w:rsidR="00287821" w:rsidRPr="00287821">
        <w:t xml:space="preserve"> </w:t>
      </w:r>
      <w:r w:rsidR="00287821">
        <w:t>out of 213</w:t>
      </w:r>
    </w:p>
    <w:p w:rsidR="00287821" w:rsidRDefault="00287821" w:rsidP="00287821">
      <w:r>
        <w:t>Pupils eligible for PP funding at St Michael’s 13%</w:t>
      </w:r>
      <w:r w:rsidR="00E106DD">
        <w:t xml:space="preserve">   </w:t>
      </w:r>
      <w:r>
        <w:t>National average % pupils eligible 26.6%</w:t>
      </w:r>
    </w:p>
    <w:tbl>
      <w:tblPr>
        <w:tblStyle w:val="TableGrid"/>
        <w:tblW w:w="0" w:type="auto"/>
        <w:tblLook w:val="04A0" w:firstRow="1" w:lastRow="0" w:firstColumn="1" w:lastColumn="0" w:noHBand="0" w:noVBand="1"/>
      </w:tblPr>
      <w:tblGrid>
        <w:gridCol w:w="5374"/>
        <w:gridCol w:w="1873"/>
        <w:gridCol w:w="1995"/>
      </w:tblGrid>
      <w:tr w:rsidR="00BB332E" w:rsidRPr="00BB332E" w:rsidTr="00E106DD">
        <w:trPr>
          <w:trHeight w:val="555"/>
        </w:trPr>
        <w:tc>
          <w:tcPr>
            <w:tcW w:w="9242" w:type="dxa"/>
            <w:gridSpan w:val="3"/>
            <w:hideMark/>
          </w:tcPr>
          <w:p w:rsidR="00BB332E" w:rsidRPr="00BB332E" w:rsidRDefault="00BB332E" w:rsidP="00BB332E">
            <w:pPr>
              <w:rPr>
                <w:b/>
                <w:bCs/>
                <w:u w:val="single"/>
              </w:rPr>
            </w:pPr>
            <w:r w:rsidRPr="00BB332E">
              <w:rPr>
                <w:b/>
                <w:bCs/>
                <w:u w:val="single"/>
              </w:rPr>
              <w:t>PUPIL PREMIUM FUNDING</w:t>
            </w:r>
          </w:p>
        </w:tc>
      </w:tr>
      <w:tr w:rsidR="00BB332E" w:rsidRPr="00BB332E" w:rsidTr="00E106DD">
        <w:trPr>
          <w:trHeight w:val="217"/>
        </w:trPr>
        <w:tc>
          <w:tcPr>
            <w:tcW w:w="5374" w:type="dxa"/>
            <w:noWrap/>
            <w:hideMark/>
          </w:tcPr>
          <w:p w:rsidR="00BB332E" w:rsidRPr="00BB332E" w:rsidRDefault="00BB332E">
            <w:r w:rsidRPr="00BB332E">
              <w:t> </w:t>
            </w:r>
          </w:p>
        </w:tc>
        <w:tc>
          <w:tcPr>
            <w:tcW w:w="1873" w:type="dxa"/>
            <w:noWrap/>
            <w:hideMark/>
          </w:tcPr>
          <w:p w:rsidR="00BB332E" w:rsidRPr="00BB332E" w:rsidRDefault="00BB332E">
            <w:r w:rsidRPr="00BB332E">
              <w:t> </w:t>
            </w:r>
          </w:p>
        </w:tc>
        <w:tc>
          <w:tcPr>
            <w:tcW w:w="1995" w:type="dxa"/>
            <w:noWrap/>
            <w:hideMark/>
          </w:tcPr>
          <w:p w:rsidR="00BB332E" w:rsidRPr="00BB332E" w:rsidRDefault="00BB332E">
            <w:r w:rsidRPr="00BB332E">
              <w:t> </w:t>
            </w:r>
          </w:p>
        </w:tc>
      </w:tr>
      <w:tr w:rsidR="00BB332E" w:rsidRPr="00BB332E" w:rsidTr="00E106DD">
        <w:trPr>
          <w:trHeight w:val="555"/>
        </w:trPr>
        <w:tc>
          <w:tcPr>
            <w:tcW w:w="9242" w:type="dxa"/>
            <w:gridSpan w:val="3"/>
            <w:hideMark/>
          </w:tcPr>
          <w:p w:rsidR="00BB332E" w:rsidRPr="00BB332E" w:rsidRDefault="00BB332E" w:rsidP="00BB332E">
            <w:pPr>
              <w:rPr>
                <w:b/>
                <w:bCs/>
                <w:u w:val="single"/>
              </w:rPr>
            </w:pPr>
            <w:r w:rsidRPr="00BB332E">
              <w:rPr>
                <w:b/>
                <w:bCs/>
                <w:u w:val="single"/>
              </w:rPr>
              <w:t>Current Academic Year 2015/2016</w:t>
            </w:r>
          </w:p>
        </w:tc>
      </w:tr>
      <w:tr w:rsidR="00BB332E" w:rsidRPr="00BB332E" w:rsidTr="00E106DD">
        <w:trPr>
          <w:trHeight w:val="315"/>
        </w:trPr>
        <w:tc>
          <w:tcPr>
            <w:tcW w:w="5374" w:type="dxa"/>
            <w:noWrap/>
            <w:hideMark/>
          </w:tcPr>
          <w:p w:rsidR="00BB332E" w:rsidRPr="00BB332E" w:rsidRDefault="00BB332E">
            <w:r w:rsidRPr="00BB332E">
              <w:t>Funding for this academic year is</w:t>
            </w:r>
          </w:p>
        </w:tc>
        <w:tc>
          <w:tcPr>
            <w:tcW w:w="1873" w:type="dxa"/>
            <w:noWrap/>
            <w:hideMark/>
          </w:tcPr>
          <w:p w:rsidR="00BB332E" w:rsidRPr="00BB332E" w:rsidRDefault="00BB332E">
            <w:r w:rsidRPr="00BB332E">
              <w:t> </w:t>
            </w:r>
          </w:p>
        </w:tc>
        <w:tc>
          <w:tcPr>
            <w:tcW w:w="1995" w:type="dxa"/>
            <w:noWrap/>
            <w:hideMark/>
          </w:tcPr>
          <w:p w:rsidR="00BB332E" w:rsidRPr="00BB332E" w:rsidRDefault="00BB332E" w:rsidP="00BB332E">
            <w:r w:rsidRPr="00BB332E">
              <w:t>£32,983</w:t>
            </w:r>
          </w:p>
        </w:tc>
      </w:tr>
      <w:tr w:rsidR="00BB332E" w:rsidRPr="00BB332E" w:rsidTr="00E106DD">
        <w:trPr>
          <w:trHeight w:val="315"/>
        </w:trPr>
        <w:tc>
          <w:tcPr>
            <w:tcW w:w="5374" w:type="dxa"/>
            <w:noWrap/>
            <w:hideMark/>
          </w:tcPr>
          <w:p w:rsidR="00BB332E" w:rsidRPr="00BB332E" w:rsidRDefault="00BB332E">
            <w:r w:rsidRPr="00BB332E">
              <w:t>The school has received funding of :</w:t>
            </w:r>
          </w:p>
        </w:tc>
        <w:tc>
          <w:tcPr>
            <w:tcW w:w="1873" w:type="dxa"/>
            <w:noWrap/>
            <w:hideMark/>
          </w:tcPr>
          <w:p w:rsidR="00BB332E" w:rsidRPr="00BB332E" w:rsidRDefault="00BB332E">
            <w:r w:rsidRPr="00BB332E">
              <w:t> </w:t>
            </w:r>
          </w:p>
        </w:tc>
        <w:tc>
          <w:tcPr>
            <w:tcW w:w="1995" w:type="dxa"/>
            <w:noWrap/>
            <w:hideMark/>
          </w:tcPr>
          <w:p w:rsidR="00BB332E" w:rsidRPr="00BB332E" w:rsidRDefault="00BB332E">
            <w:r w:rsidRPr="00BB332E">
              <w:t> </w:t>
            </w:r>
          </w:p>
        </w:tc>
      </w:tr>
      <w:tr w:rsidR="00BB332E" w:rsidRPr="00BB332E" w:rsidTr="00E106DD">
        <w:trPr>
          <w:trHeight w:val="315"/>
        </w:trPr>
        <w:tc>
          <w:tcPr>
            <w:tcW w:w="5374" w:type="dxa"/>
            <w:noWrap/>
            <w:hideMark/>
          </w:tcPr>
          <w:p w:rsidR="00BB332E" w:rsidRPr="00BB332E" w:rsidRDefault="00BB332E">
            <w:r w:rsidRPr="00BB332E">
              <w:t>Primary Pupil Premium pupils</w:t>
            </w:r>
          </w:p>
        </w:tc>
        <w:tc>
          <w:tcPr>
            <w:tcW w:w="1873" w:type="dxa"/>
            <w:noWrap/>
            <w:hideMark/>
          </w:tcPr>
          <w:p w:rsidR="00BB332E" w:rsidRPr="00BB332E" w:rsidRDefault="00BB332E">
            <w:r w:rsidRPr="00BB332E">
              <w:t> </w:t>
            </w:r>
          </w:p>
        </w:tc>
        <w:tc>
          <w:tcPr>
            <w:tcW w:w="1995" w:type="dxa"/>
            <w:noWrap/>
            <w:hideMark/>
          </w:tcPr>
          <w:p w:rsidR="00BB332E" w:rsidRPr="00BB332E" w:rsidRDefault="00BB332E" w:rsidP="00BB332E">
            <w:r w:rsidRPr="00BB332E">
              <w:t>£1,320</w:t>
            </w:r>
          </w:p>
        </w:tc>
      </w:tr>
      <w:tr w:rsidR="00BB332E" w:rsidRPr="00BB332E" w:rsidTr="00E106DD">
        <w:trPr>
          <w:trHeight w:val="315"/>
        </w:trPr>
        <w:tc>
          <w:tcPr>
            <w:tcW w:w="5374" w:type="dxa"/>
            <w:noWrap/>
            <w:hideMark/>
          </w:tcPr>
          <w:p w:rsidR="00BB332E" w:rsidRPr="00BB332E" w:rsidRDefault="00BB332E">
            <w:r w:rsidRPr="00BB332E">
              <w:t>Looked After Children (including Post LAC)</w:t>
            </w:r>
          </w:p>
        </w:tc>
        <w:tc>
          <w:tcPr>
            <w:tcW w:w="1873" w:type="dxa"/>
            <w:noWrap/>
            <w:hideMark/>
          </w:tcPr>
          <w:p w:rsidR="00BB332E" w:rsidRPr="00BB332E" w:rsidRDefault="00BB332E">
            <w:r w:rsidRPr="00BB332E">
              <w:t> </w:t>
            </w:r>
          </w:p>
        </w:tc>
        <w:tc>
          <w:tcPr>
            <w:tcW w:w="1995" w:type="dxa"/>
            <w:noWrap/>
            <w:hideMark/>
          </w:tcPr>
          <w:p w:rsidR="00BB332E" w:rsidRPr="00BB332E" w:rsidRDefault="00BB332E" w:rsidP="00BB332E">
            <w:r w:rsidRPr="00BB332E">
              <w:t>£1,900</w:t>
            </w:r>
          </w:p>
        </w:tc>
      </w:tr>
      <w:tr w:rsidR="00BB332E" w:rsidRPr="00BB332E" w:rsidTr="00E106DD">
        <w:trPr>
          <w:trHeight w:val="315"/>
        </w:trPr>
        <w:tc>
          <w:tcPr>
            <w:tcW w:w="5374" w:type="dxa"/>
            <w:noWrap/>
            <w:hideMark/>
          </w:tcPr>
          <w:p w:rsidR="00BB332E" w:rsidRPr="00BB332E" w:rsidRDefault="00BB332E">
            <w:r w:rsidRPr="00BB332E">
              <w:t>Service Children</w:t>
            </w:r>
          </w:p>
        </w:tc>
        <w:tc>
          <w:tcPr>
            <w:tcW w:w="1873" w:type="dxa"/>
            <w:noWrap/>
            <w:hideMark/>
          </w:tcPr>
          <w:p w:rsidR="00BB332E" w:rsidRPr="00BB332E" w:rsidRDefault="00BB332E">
            <w:r w:rsidRPr="00BB332E">
              <w:t> </w:t>
            </w:r>
          </w:p>
        </w:tc>
        <w:tc>
          <w:tcPr>
            <w:tcW w:w="1995" w:type="dxa"/>
            <w:noWrap/>
            <w:hideMark/>
          </w:tcPr>
          <w:p w:rsidR="00BB332E" w:rsidRPr="00BB332E" w:rsidRDefault="00BB332E" w:rsidP="00BB332E">
            <w:r w:rsidRPr="00BB332E">
              <w:t>£300</w:t>
            </w:r>
          </w:p>
        </w:tc>
      </w:tr>
      <w:tr w:rsidR="00BB332E" w:rsidRPr="00BB332E" w:rsidTr="00E106DD">
        <w:trPr>
          <w:trHeight w:val="315"/>
        </w:trPr>
        <w:tc>
          <w:tcPr>
            <w:tcW w:w="5374" w:type="dxa"/>
            <w:noWrap/>
            <w:hideMark/>
          </w:tcPr>
          <w:p w:rsidR="00BB332E" w:rsidRPr="00BB332E" w:rsidRDefault="00BB332E">
            <w:r w:rsidRPr="00BB332E">
              <w:t> </w:t>
            </w:r>
          </w:p>
        </w:tc>
        <w:tc>
          <w:tcPr>
            <w:tcW w:w="1873" w:type="dxa"/>
            <w:noWrap/>
            <w:hideMark/>
          </w:tcPr>
          <w:p w:rsidR="00BB332E" w:rsidRPr="00BB332E" w:rsidRDefault="00BB332E">
            <w:r w:rsidRPr="00BB332E">
              <w:t> </w:t>
            </w:r>
          </w:p>
        </w:tc>
        <w:tc>
          <w:tcPr>
            <w:tcW w:w="1995" w:type="dxa"/>
            <w:noWrap/>
            <w:hideMark/>
          </w:tcPr>
          <w:p w:rsidR="00BB332E" w:rsidRPr="00BB332E" w:rsidRDefault="00BB332E">
            <w:r w:rsidRPr="00BB332E">
              <w:t> </w:t>
            </w:r>
          </w:p>
        </w:tc>
      </w:tr>
      <w:tr w:rsidR="00BB332E" w:rsidRPr="00BB332E" w:rsidTr="00E106DD">
        <w:trPr>
          <w:trHeight w:val="315"/>
        </w:trPr>
        <w:tc>
          <w:tcPr>
            <w:tcW w:w="5374" w:type="dxa"/>
            <w:noWrap/>
            <w:hideMark/>
          </w:tcPr>
          <w:p w:rsidR="00BB332E" w:rsidRPr="00BB332E" w:rsidRDefault="00BB332E">
            <w:r w:rsidRPr="00BB332E">
              <w:t>Number of pupils eligible for Pupil Premium</w:t>
            </w:r>
          </w:p>
        </w:tc>
        <w:tc>
          <w:tcPr>
            <w:tcW w:w="1873" w:type="dxa"/>
            <w:noWrap/>
            <w:hideMark/>
          </w:tcPr>
          <w:p w:rsidR="00BB332E" w:rsidRPr="00BB332E" w:rsidRDefault="00BB332E">
            <w:r w:rsidRPr="00BB332E">
              <w:t> </w:t>
            </w:r>
          </w:p>
        </w:tc>
        <w:tc>
          <w:tcPr>
            <w:tcW w:w="1995" w:type="dxa"/>
            <w:noWrap/>
            <w:hideMark/>
          </w:tcPr>
          <w:p w:rsidR="00BB332E" w:rsidRPr="00BB332E" w:rsidRDefault="00BB332E" w:rsidP="00BB332E">
            <w:r w:rsidRPr="00BB332E">
              <w:t>26</w:t>
            </w:r>
          </w:p>
        </w:tc>
      </w:tr>
      <w:tr w:rsidR="00BB332E" w:rsidRPr="00BB332E" w:rsidTr="00E106DD">
        <w:trPr>
          <w:trHeight w:val="300"/>
        </w:trPr>
        <w:tc>
          <w:tcPr>
            <w:tcW w:w="5374" w:type="dxa"/>
            <w:noWrap/>
            <w:hideMark/>
          </w:tcPr>
          <w:p w:rsidR="00BB332E" w:rsidRPr="00BB332E" w:rsidRDefault="00BB332E">
            <w:r w:rsidRPr="00BB332E">
              <w:t> </w:t>
            </w:r>
          </w:p>
        </w:tc>
        <w:tc>
          <w:tcPr>
            <w:tcW w:w="1873" w:type="dxa"/>
            <w:noWrap/>
            <w:hideMark/>
          </w:tcPr>
          <w:p w:rsidR="00BB332E" w:rsidRPr="00BB332E" w:rsidRDefault="00BB332E">
            <w:r w:rsidRPr="00BB332E">
              <w:t> </w:t>
            </w:r>
          </w:p>
        </w:tc>
        <w:tc>
          <w:tcPr>
            <w:tcW w:w="1995" w:type="dxa"/>
            <w:noWrap/>
            <w:hideMark/>
          </w:tcPr>
          <w:p w:rsidR="00BB332E" w:rsidRPr="00BB332E" w:rsidRDefault="00BB332E">
            <w:r w:rsidRPr="00BB332E">
              <w:t> </w:t>
            </w:r>
          </w:p>
        </w:tc>
      </w:tr>
      <w:tr w:rsidR="00BB332E" w:rsidRPr="00BB332E" w:rsidTr="00E106DD">
        <w:trPr>
          <w:trHeight w:val="375"/>
        </w:trPr>
        <w:tc>
          <w:tcPr>
            <w:tcW w:w="7247" w:type="dxa"/>
            <w:gridSpan w:val="2"/>
            <w:noWrap/>
            <w:hideMark/>
          </w:tcPr>
          <w:p w:rsidR="00BB332E" w:rsidRPr="00BB332E" w:rsidRDefault="00BB332E">
            <w:pPr>
              <w:rPr>
                <w:b/>
                <w:bCs/>
              </w:rPr>
            </w:pPr>
            <w:r w:rsidRPr="00BB332E">
              <w:rPr>
                <w:b/>
                <w:bCs/>
              </w:rPr>
              <w:t>Summary of planned spending in Academic Year 2015/16</w:t>
            </w:r>
          </w:p>
        </w:tc>
        <w:tc>
          <w:tcPr>
            <w:tcW w:w="1995" w:type="dxa"/>
            <w:noWrap/>
            <w:hideMark/>
          </w:tcPr>
          <w:p w:rsidR="00BB332E" w:rsidRPr="00BB332E" w:rsidRDefault="00BB332E" w:rsidP="00BB332E">
            <w:pPr>
              <w:rPr>
                <w:b/>
                <w:bCs/>
              </w:rPr>
            </w:pPr>
            <w:r w:rsidRPr="00BB332E">
              <w:rPr>
                <w:b/>
                <w:bCs/>
              </w:rPr>
              <w:t> </w:t>
            </w:r>
          </w:p>
        </w:tc>
      </w:tr>
      <w:tr w:rsidR="00BB332E" w:rsidRPr="00BB332E" w:rsidTr="00E106DD">
        <w:trPr>
          <w:trHeight w:val="375"/>
        </w:trPr>
        <w:tc>
          <w:tcPr>
            <w:tcW w:w="5374" w:type="dxa"/>
            <w:noWrap/>
            <w:hideMark/>
          </w:tcPr>
          <w:p w:rsidR="00BB332E" w:rsidRPr="00BB332E" w:rsidRDefault="00BB332E">
            <w:pPr>
              <w:rPr>
                <w:b/>
                <w:bCs/>
              </w:rPr>
            </w:pPr>
            <w:r w:rsidRPr="00BB332E">
              <w:rPr>
                <w:b/>
                <w:bCs/>
              </w:rPr>
              <w:t>Pupil Premium allocation for the current academic year</w:t>
            </w:r>
          </w:p>
        </w:tc>
        <w:tc>
          <w:tcPr>
            <w:tcW w:w="1873" w:type="dxa"/>
            <w:noWrap/>
            <w:hideMark/>
          </w:tcPr>
          <w:p w:rsidR="00BB332E" w:rsidRPr="00BB332E" w:rsidRDefault="00BB332E">
            <w:pPr>
              <w:rPr>
                <w:b/>
                <w:bCs/>
              </w:rPr>
            </w:pPr>
            <w:r w:rsidRPr="00BB332E">
              <w:rPr>
                <w:b/>
                <w:bCs/>
              </w:rPr>
              <w:t> </w:t>
            </w:r>
          </w:p>
        </w:tc>
        <w:tc>
          <w:tcPr>
            <w:tcW w:w="1995" w:type="dxa"/>
            <w:noWrap/>
            <w:hideMark/>
          </w:tcPr>
          <w:p w:rsidR="00BB332E" w:rsidRPr="00BB332E" w:rsidRDefault="00BB332E" w:rsidP="00BB332E">
            <w:pPr>
              <w:rPr>
                <w:b/>
                <w:bCs/>
              </w:rPr>
            </w:pPr>
            <w:r w:rsidRPr="00BB332E">
              <w:rPr>
                <w:b/>
                <w:bCs/>
              </w:rPr>
              <w:t>£32,983</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Breakdown of planned Pupil Premium Spending</w:t>
            </w:r>
          </w:p>
        </w:tc>
        <w:tc>
          <w:tcPr>
            <w:tcW w:w="1995" w:type="dxa"/>
            <w:noWrap/>
            <w:hideMark/>
          </w:tcPr>
          <w:p w:rsidR="00BB332E" w:rsidRPr="00BB332E" w:rsidRDefault="00BB332E">
            <w:pPr>
              <w:rPr>
                <w:b/>
                <w:bCs/>
              </w:rPr>
            </w:pPr>
            <w:r w:rsidRPr="00BB332E">
              <w:rPr>
                <w:b/>
                <w:bCs/>
              </w:rPr>
              <w:t> </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 xml:space="preserve">ELSA support </w:t>
            </w:r>
          </w:p>
        </w:tc>
        <w:tc>
          <w:tcPr>
            <w:tcW w:w="1995" w:type="dxa"/>
            <w:noWrap/>
            <w:hideMark/>
          </w:tcPr>
          <w:p w:rsidR="00BB332E" w:rsidRPr="00BB332E" w:rsidRDefault="00BB332E" w:rsidP="00BB332E">
            <w:r w:rsidRPr="00BB332E">
              <w:t>2,037</w:t>
            </w:r>
          </w:p>
        </w:tc>
      </w:tr>
      <w:tr w:rsidR="00BB332E" w:rsidRPr="00BB332E" w:rsidTr="00E106DD">
        <w:trPr>
          <w:trHeight w:val="315"/>
        </w:trPr>
        <w:tc>
          <w:tcPr>
            <w:tcW w:w="7247" w:type="dxa"/>
            <w:gridSpan w:val="2"/>
            <w:noWrap/>
            <w:hideMark/>
          </w:tcPr>
          <w:p w:rsidR="00BB332E" w:rsidRPr="00BB332E" w:rsidRDefault="00E106DD" w:rsidP="00E106DD">
            <w:pPr>
              <w:rPr>
                <w:b/>
                <w:bCs/>
              </w:rPr>
            </w:pPr>
            <w:r>
              <w:rPr>
                <w:b/>
                <w:bCs/>
              </w:rPr>
              <w:t>E</w:t>
            </w:r>
            <w:r w:rsidR="00BB332E" w:rsidRPr="00BB332E">
              <w:rPr>
                <w:b/>
                <w:bCs/>
              </w:rPr>
              <w:t>xtra</w:t>
            </w:r>
            <w:r>
              <w:rPr>
                <w:b/>
                <w:bCs/>
              </w:rPr>
              <w:t>-</w:t>
            </w:r>
            <w:r w:rsidR="00BB332E" w:rsidRPr="00BB332E">
              <w:rPr>
                <w:b/>
                <w:bCs/>
              </w:rPr>
              <w:t>curricular activities / clubs</w:t>
            </w:r>
          </w:p>
        </w:tc>
        <w:tc>
          <w:tcPr>
            <w:tcW w:w="1995" w:type="dxa"/>
            <w:noWrap/>
            <w:hideMark/>
          </w:tcPr>
          <w:p w:rsidR="00BB332E" w:rsidRPr="00BB332E" w:rsidRDefault="00BB332E" w:rsidP="00BB332E">
            <w:r w:rsidRPr="00BB332E">
              <w:t>1,300</w:t>
            </w:r>
          </w:p>
        </w:tc>
      </w:tr>
      <w:tr w:rsidR="00BB332E" w:rsidRPr="00BB332E" w:rsidTr="00E106DD">
        <w:trPr>
          <w:trHeight w:val="315"/>
        </w:trPr>
        <w:tc>
          <w:tcPr>
            <w:tcW w:w="7247" w:type="dxa"/>
            <w:gridSpan w:val="2"/>
            <w:noWrap/>
            <w:hideMark/>
          </w:tcPr>
          <w:p w:rsidR="00BB332E" w:rsidRPr="00BB332E" w:rsidRDefault="00E106DD">
            <w:pPr>
              <w:rPr>
                <w:b/>
                <w:bCs/>
              </w:rPr>
            </w:pPr>
            <w:r>
              <w:rPr>
                <w:b/>
                <w:bCs/>
              </w:rPr>
              <w:t>S</w:t>
            </w:r>
            <w:r w:rsidR="00BB332E" w:rsidRPr="00BB332E">
              <w:rPr>
                <w:b/>
                <w:bCs/>
              </w:rPr>
              <w:t>chool trips</w:t>
            </w:r>
          </w:p>
        </w:tc>
        <w:tc>
          <w:tcPr>
            <w:tcW w:w="1995" w:type="dxa"/>
            <w:noWrap/>
            <w:hideMark/>
          </w:tcPr>
          <w:p w:rsidR="00BB332E" w:rsidRPr="00BB332E" w:rsidRDefault="00BB332E" w:rsidP="00BB332E">
            <w:r w:rsidRPr="00BB332E">
              <w:t>3,300</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HLTA support 7 hrs a week</w:t>
            </w:r>
          </w:p>
        </w:tc>
        <w:tc>
          <w:tcPr>
            <w:tcW w:w="1995" w:type="dxa"/>
            <w:noWrap/>
            <w:hideMark/>
          </w:tcPr>
          <w:p w:rsidR="00BB332E" w:rsidRPr="00BB332E" w:rsidRDefault="00BB332E" w:rsidP="00BB332E">
            <w:r w:rsidRPr="00BB332E">
              <w:t>4,813</w:t>
            </w:r>
          </w:p>
        </w:tc>
      </w:tr>
      <w:tr w:rsidR="00BB332E" w:rsidRPr="00BB332E" w:rsidTr="00E106DD">
        <w:trPr>
          <w:trHeight w:val="315"/>
        </w:trPr>
        <w:tc>
          <w:tcPr>
            <w:tcW w:w="7247" w:type="dxa"/>
            <w:gridSpan w:val="2"/>
            <w:noWrap/>
            <w:hideMark/>
          </w:tcPr>
          <w:p w:rsidR="00BB332E" w:rsidRPr="00BB332E" w:rsidRDefault="00E106DD">
            <w:pPr>
              <w:rPr>
                <w:b/>
                <w:bCs/>
              </w:rPr>
            </w:pPr>
            <w:r>
              <w:rPr>
                <w:b/>
                <w:bCs/>
              </w:rPr>
              <w:t>Target</w:t>
            </w:r>
            <w:r w:rsidR="00BB332E" w:rsidRPr="00BB332E">
              <w:rPr>
                <w:b/>
                <w:bCs/>
              </w:rPr>
              <w:t xml:space="preserve">ed support </w:t>
            </w:r>
          </w:p>
        </w:tc>
        <w:tc>
          <w:tcPr>
            <w:tcW w:w="1995" w:type="dxa"/>
            <w:noWrap/>
            <w:hideMark/>
          </w:tcPr>
          <w:p w:rsidR="00BB332E" w:rsidRPr="00BB332E" w:rsidRDefault="00BB332E" w:rsidP="00BB332E">
            <w:r w:rsidRPr="00BB332E">
              <w:t>2,670</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Specialist Teacher</w:t>
            </w:r>
          </w:p>
        </w:tc>
        <w:tc>
          <w:tcPr>
            <w:tcW w:w="1995" w:type="dxa"/>
            <w:noWrap/>
            <w:hideMark/>
          </w:tcPr>
          <w:p w:rsidR="00BB332E" w:rsidRPr="00BB332E" w:rsidRDefault="00BB332E" w:rsidP="00BB332E">
            <w:r w:rsidRPr="00BB332E">
              <w:t>13,016</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 xml:space="preserve">ICT specialist equipment / Apps / </w:t>
            </w:r>
            <w:proofErr w:type="spellStart"/>
            <w:r w:rsidRPr="00BB332E">
              <w:rPr>
                <w:b/>
                <w:bCs/>
              </w:rPr>
              <w:t>Nessy</w:t>
            </w:r>
            <w:proofErr w:type="spellEnd"/>
          </w:p>
        </w:tc>
        <w:tc>
          <w:tcPr>
            <w:tcW w:w="1995" w:type="dxa"/>
            <w:noWrap/>
            <w:hideMark/>
          </w:tcPr>
          <w:p w:rsidR="00BB332E" w:rsidRPr="00BB332E" w:rsidRDefault="00BB332E" w:rsidP="00BB332E">
            <w:r w:rsidRPr="00BB332E">
              <w:t>450</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SATs support groups</w:t>
            </w:r>
          </w:p>
        </w:tc>
        <w:tc>
          <w:tcPr>
            <w:tcW w:w="1995" w:type="dxa"/>
            <w:noWrap/>
            <w:hideMark/>
          </w:tcPr>
          <w:p w:rsidR="00BB332E" w:rsidRPr="00BB332E" w:rsidRDefault="00BB332E" w:rsidP="00BB332E">
            <w:r w:rsidRPr="00BB332E">
              <w:t>2,227</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SAT's breakfast club</w:t>
            </w:r>
          </w:p>
        </w:tc>
        <w:tc>
          <w:tcPr>
            <w:tcW w:w="1995" w:type="dxa"/>
            <w:noWrap/>
            <w:hideMark/>
          </w:tcPr>
          <w:p w:rsidR="00BB332E" w:rsidRPr="00BB332E" w:rsidRDefault="00BB332E" w:rsidP="00BB332E">
            <w:r w:rsidRPr="00BB332E">
              <w:t>45</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lastRenderedPageBreak/>
              <w:t>Homework club</w:t>
            </w:r>
          </w:p>
        </w:tc>
        <w:tc>
          <w:tcPr>
            <w:tcW w:w="1995" w:type="dxa"/>
            <w:noWrap/>
            <w:hideMark/>
          </w:tcPr>
          <w:p w:rsidR="00BB332E" w:rsidRPr="00BB332E" w:rsidRDefault="00BB332E" w:rsidP="00BB332E">
            <w:r w:rsidRPr="00BB332E">
              <w:t>342</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specialist equipment</w:t>
            </w:r>
          </w:p>
        </w:tc>
        <w:tc>
          <w:tcPr>
            <w:tcW w:w="1995" w:type="dxa"/>
            <w:noWrap/>
            <w:hideMark/>
          </w:tcPr>
          <w:p w:rsidR="00BB332E" w:rsidRPr="00BB332E" w:rsidRDefault="00BB332E" w:rsidP="00BB332E">
            <w:r w:rsidRPr="00BB332E">
              <w:t>130</w:t>
            </w:r>
          </w:p>
        </w:tc>
      </w:tr>
      <w:tr w:rsidR="00BB332E" w:rsidRPr="00BB332E" w:rsidTr="00E106DD">
        <w:trPr>
          <w:trHeight w:val="315"/>
        </w:trPr>
        <w:tc>
          <w:tcPr>
            <w:tcW w:w="7247" w:type="dxa"/>
            <w:gridSpan w:val="2"/>
            <w:noWrap/>
            <w:hideMark/>
          </w:tcPr>
          <w:p w:rsidR="00BB332E" w:rsidRPr="00BB332E" w:rsidRDefault="00D34972">
            <w:pPr>
              <w:rPr>
                <w:b/>
                <w:bCs/>
              </w:rPr>
            </w:pPr>
            <w:r>
              <w:rPr>
                <w:b/>
                <w:bCs/>
              </w:rPr>
              <w:t>C</w:t>
            </w:r>
            <w:bookmarkStart w:id="0" w:name="_GoBack"/>
            <w:bookmarkEnd w:id="0"/>
            <w:r w:rsidR="00BB332E" w:rsidRPr="00BB332E">
              <w:rPr>
                <w:b/>
                <w:bCs/>
              </w:rPr>
              <w:t>lothing / uniform</w:t>
            </w:r>
          </w:p>
        </w:tc>
        <w:tc>
          <w:tcPr>
            <w:tcW w:w="1995" w:type="dxa"/>
            <w:noWrap/>
            <w:hideMark/>
          </w:tcPr>
          <w:p w:rsidR="00BB332E" w:rsidRPr="00BB332E" w:rsidRDefault="00BB332E" w:rsidP="00BB332E">
            <w:r w:rsidRPr="00BB332E">
              <w:t>45</w:t>
            </w:r>
          </w:p>
        </w:tc>
      </w:tr>
      <w:tr w:rsidR="00BB332E" w:rsidRPr="00BB332E" w:rsidTr="00E106DD">
        <w:trPr>
          <w:trHeight w:val="315"/>
        </w:trPr>
        <w:tc>
          <w:tcPr>
            <w:tcW w:w="7247" w:type="dxa"/>
            <w:gridSpan w:val="2"/>
            <w:noWrap/>
            <w:hideMark/>
          </w:tcPr>
          <w:p w:rsidR="00BB332E" w:rsidRPr="00BB332E" w:rsidRDefault="00E106DD">
            <w:pPr>
              <w:rPr>
                <w:b/>
                <w:bCs/>
              </w:rPr>
            </w:pPr>
            <w:r>
              <w:rPr>
                <w:b/>
                <w:bCs/>
              </w:rPr>
              <w:t>Curriculum</w:t>
            </w:r>
            <w:r w:rsidR="00BB332E" w:rsidRPr="00BB332E">
              <w:rPr>
                <w:b/>
                <w:bCs/>
              </w:rPr>
              <w:t xml:space="preserve"> bought in services</w:t>
            </w:r>
          </w:p>
        </w:tc>
        <w:tc>
          <w:tcPr>
            <w:tcW w:w="1995" w:type="dxa"/>
            <w:noWrap/>
            <w:hideMark/>
          </w:tcPr>
          <w:p w:rsidR="00BB332E" w:rsidRPr="00BB332E" w:rsidRDefault="00BB332E" w:rsidP="00BB332E">
            <w:r w:rsidRPr="00BB332E">
              <w:t>1,495</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School dinners</w:t>
            </w:r>
          </w:p>
        </w:tc>
        <w:tc>
          <w:tcPr>
            <w:tcW w:w="1995" w:type="dxa"/>
            <w:noWrap/>
            <w:hideMark/>
          </w:tcPr>
          <w:p w:rsidR="00BB332E" w:rsidRPr="00BB332E" w:rsidRDefault="00BB332E" w:rsidP="00BB332E">
            <w:r w:rsidRPr="00BB332E">
              <w:t>850</w:t>
            </w:r>
          </w:p>
        </w:tc>
      </w:tr>
      <w:tr w:rsidR="00BB332E" w:rsidRPr="00BB332E" w:rsidTr="00E106DD">
        <w:trPr>
          <w:trHeight w:val="315"/>
        </w:trPr>
        <w:tc>
          <w:tcPr>
            <w:tcW w:w="7247" w:type="dxa"/>
            <w:gridSpan w:val="2"/>
            <w:noWrap/>
            <w:hideMark/>
          </w:tcPr>
          <w:p w:rsidR="00BB332E" w:rsidRPr="00BB332E" w:rsidRDefault="00BB332E">
            <w:pPr>
              <w:rPr>
                <w:b/>
                <w:bCs/>
              </w:rPr>
            </w:pPr>
            <w:r w:rsidRPr="00BB332E">
              <w:rPr>
                <w:b/>
                <w:bCs/>
              </w:rPr>
              <w:t>Milk</w:t>
            </w:r>
          </w:p>
        </w:tc>
        <w:tc>
          <w:tcPr>
            <w:tcW w:w="1995" w:type="dxa"/>
            <w:noWrap/>
            <w:hideMark/>
          </w:tcPr>
          <w:p w:rsidR="00BB332E" w:rsidRPr="00BB332E" w:rsidRDefault="00BB332E" w:rsidP="00BB332E">
            <w:r w:rsidRPr="00BB332E">
              <w:t>175</w:t>
            </w:r>
          </w:p>
        </w:tc>
      </w:tr>
    </w:tbl>
    <w:p w:rsidR="00BB332E" w:rsidRDefault="00BB332E" w:rsidP="003E0C00"/>
    <w:p w:rsidR="003E0C00" w:rsidRPr="005C2440" w:rsidRDefault="003E0C00" w:rsidP="003E0C00">
      <w:pPr>
        <w:rPr>
          <w:b/>
        </w:rPr>
      </w:pPr>
      <w:r w:rsidRPr="005C2440">
        <w:rPr>
          <w:b/>
        </w:rPr>
        <w:t>How Funding was Used 2014-5</w:t>
      </w:r>
    </w:p>
    <w:p w:rsidR="003E0C00" w:rsidRDefault="003E0C00" w:rsidP="003E0C00">
      <w:r>
        <w:t>Funding was allocated in the following areas: Provision Description Impact</w:t>
      </w:r>
    </w:p>
    <w:p w:rsidR="005C2440" w:rsidRPr="005C2440" w:rsidRDefault="005C2440" w:rsidP="003E0C00">
      <w:pPr>
        <w:rPr>
          <w:b/>
        </w:rPr>
      </w:pPr>
      <w:r w:rsidRPr="005C2440">
        <w:rPr>
          <w:b/>
        </w:rPr>
        <w:t>Provision</w:t>
      </w:r>
    </w:p>
    <w:p w:rsidR="003E0C00" w:rsidRDefault="003E0C00" w:rsidP="003E0C00">
      <w:r>
        <w:t>Emotional Literacy Support</w:t>
      </w:r>
    </w:p>
    <w:p w:rsidR="005C2440" w:rsidRPr="005C2440" w:rsidRDefault="005C2440" w:rsidP="003E0C00">
      <w:pPr>
        <w:rPr>
          <w:b/>
        </w:rPr>
      </w:pPr>
      <w:r w:rsidRPr="005C2440">
        <w:rPr>
          <w:b/>
        </w:rPr>
        <w:t>Description</w:t>
      </w:r>
    </w:p>
    <w:p w:rsidR="003E0C00" w:rsidRDefault="003E0C00" w:rsidP="003E0C00">
      <w:r>
        <w:t>1 to 1 or group social and emotional support from trained staff for vulnerable pupils in the classroom and during playtime and lunchtimes.</w:t>
      </w:r>
    </w:p>
    <w:p w:rsidR="005C2440" w:rsidRDefault="005C2440" w:rsidP="003E0C00">
      <w:pPr>
        <w:rPr>
          <w:b/>
        </w:rPr>
      </w:pPr>
      <w:r w:rsidRPr="005C2440">
        <w:rPr>
          <w:b/>
        </w:rPr>
        <w:t>Impact</w:t>
      </w:r>
    </w:p>
    <w:p w:rsidR="003E0C00" w:rsidRDefault="003E0C00" w:rsidP="003E0C00">
      <w:r>
        <w:t>Reduce the number of social issues reported by staff e.g. friendship issues, sportsmanship, managing emotions https://educationendowmentfoundation.org.uk/toolkit/toolkit-a-z/social-and-emotional-aspects-of-learning/</w:t>
      </w:r>
    </w:p>
    <w:p w:rsidR="005C2440" w:rsidRPr="005C2440" w:rsidRDefault="005C2440" w:rsidP="003E0C00">
      <w:pPr>
        <w:rPr>
          <w:b/>
        </w:rPr>
      </w:pPr>
      <w:r w:rsidRPr="005C2440">
        <w:rPr>
          <w:b/>
        </w:rPr>
        <w:t>Provision</w:t>
      </w:r>
    </w:p>
    <w:p w:rsidR="003E0C00" w:rsidRDefault="003E0C00" w:rsidP="003E0C00">
      <w:r>
        <w:t>Targeted Interventions by trained teaching assistants</w:t>
      </w:r>
    </w:p>
    <w:p w:rsidR="005C2440" w:rsidRPr="005C2440" w:rsidRDefault="005C2440" w:rsidP="003E0C00">
      <w:pPr>
        <w:rPr>
          <w:b/>
        </w:rPr>
      </w:pPr>
      <w:r w:rsidRPr="005C2440">
        <w:rPr>
          <w:b/>
        </w:rPr>
        <w:t>Description</w:t>
      </w:r>
    </w:p>
    <w:p w:rsidR="003E0C00" w:rsidRDefault="003E0C00" w:rsidP="003E0C00">
      <w:r>
        <w:t>In class and /or group interventions to improve speaking and listening skills, phonics and reading skills</w:t>
      </w:r>
    </w:p>
    <w:p w:rsidR="005C2440" w:rsidRPr="005C2440" w:rsidRDefault="005C2440" w:rsidP="003E0C00">
      <w:pPr>
        <w:rPr>
          <w:b/>
        </w:rPr>
      </w:pPr>
      <w:r w:rsidRPr="005C2440">
        <w:rPr>
          <w:b/>
        </w:rPr>
        <w:t>Impact</w:t>
      </w:r>
    </w:p>
    <w:p w:rsidR="003E0C00" w:rsidRDefault="003E0C00" w:rsidP="003E0C00">
      <w:r>
        <w:t>Support pupils with language delay in order to close gaps, increase pupil confidence and provide secure foundation for future learning.</w:t>
      </w:r>
    </w:p>
    <w:p w:rsidR="003E0C00" w:rsidRDefault="003E0C00" w:rsidP="003E0C00">
      <w:r>
        <w:t>https://educationendowmentfoundation.org.uk/toolkit/toolkit-a-z/reading-comprehension-strategies/</w:t>
      </w:r>
    </w:p>
    <w:p w:rsidR="003E0C00" w:rsidRDefault="003E0C00" w:rsidP="003E0C00">
      <w:r>
        <w:t>https://educationendowmentfoundation.org.uk/toolkit/toolkit-a-z/oral-language-interventions/</w:t>
      </w:r>
    </w:p>
    <w:p w:rsidR="003E0C00" w:rsidRDefault="003E0C00" w:rsidP="003E0C00">
      <w:r>
        <w:t>https://educationendowmentfoundation.org.uk/toolkit/toolkit-a-z/phonics/</w:t>
      </w:r>
    </w:p>
    <w:p w:rsidR="005C2440" w:rsidRPr="005C2440" w:rsidRDefault="005C2440" w:rsidP="003E0C00">
      <w:pPr>
        <w:rPr>
          <w:b/>
        </w:rPr>
      </w:pPr>
      <w:r w:rsidRPr="005C2440">
        <w:rPr>
          <w:b/>
        </w:rPr>
        <w:t>Provision</w:t>
      </w:r>
    </w:p>
    <w:p w:rsidR="003E0C00" w:rsidRDefault="003E0C00" w:rsidP="003E0C00">
      <w:r>
        <w:t>Feedback to pupils</w:t>
      </w:r>
    </w:p>
    <w:p w:rsidR="005C2440" w:rsidRPr="005C2440" w:rsidRDefault="005C2440" w:rsidP="003E0C00">
      <w:pPr>
        <w:rPr>
          <w:b/>
        </w:rPr>
      </w:pPr>
      <w:r w:rsidRPr="005C2440">
        <w:rPr>
          <w:b/>
        </w:rPr>
        <w:lastRenderedPageBreak/>
        <w:t>Description</w:t>
      </w:r>
    </w:p>
    <w:p w:rsidR="005C2440" w:rsidRDefault="003E0C00" w:rsidP="003E0C00">
      <w:r>
        <w:t>Staff release time to provide one</w:t>
      </w:r>
      <w:r w:rsidR="005C2440">
        <w:t xml:space="preserve"> to one feedback on elements of</w:t>
      </w:r>
    </w:p>
    <w:p w:rsidR="005C2440" w:rsidRDefault="005C2440" w:rsidP="003E0C00">
      <w:r w:rsidRPr="005C2440">
        <w:rPr>
          <w:b/>
        </w:rPr>
        <w:t>Impact</w:t>
      </w:r>
      <w:r>
        <w:t xml:space="preserve"> </w:t>
      </w:r>
    </w:p>
    <w:p w:rsidR="003E0C00" w:rsidRDefault="003E0C00" w:rsidP="003E0C00">
      <w:r>
        <w:t>Children are clear about their strengths and weaknesses. They understand their targets and know what to do to improve. Progress rates are</w:t>
      </w:r>
    </w:p>
    <w:p w:rsidR="003E0C00" w:rsidRDefault="003E0C00" w:rsidP="003E0C00">
      <w:proofErr w:type="gramStart"/>
      <w:r>
        <w:t>children’s</w:t>
      </w:r>
      <w:proofErr w:type="gramEnd"/>
      <w:r>
        <w:t xml:space="preserve"> work, proving support and identifying targets</w:t>
      </w:r>
    </w:p>
    <w:p w:rsidR="003E0C00" w:rsidRDefault="003E0C00" w:rsidP="003E0C00">
      <w:proofErr w:type="gramStart"/>
      <w:r>
        <w:t>accelerated</w:t>
      </w:r>
      <w:proofErr w:type="gramEnd"/>
    </w:p>
    <w:p w:rsidR="003E0C00" w:rsidRDefault="003E0C00" w:rsidP="003E0C00">
      <w:r>
        <w:t>https://educationendowmentfoundation.org.uk/toolkit/toolkit-a-z/feedback/</w:t>
      </w:r>
    </w:p>
    <w:p w:rsidR="005146C4" w:rsidRPr="005146C4" w:rsidRDefault="005146C4" w:rsidP="003E0C00">
      <w:pPr>
        <w:rPr>
          <w:b/>
        </w:rPr>
      </w:pPr>
      <w:r w:rsidRPr="005146C4">
        <w:rPr>
          <w:b/>
        </w:rPr>
        <w:t>Provision</w:t>
      </w:r>
    </w:p>
    <w:p w:rsidR="003E0C00" w:rsidRDefault="003E0C00" w:rsidP="003E0C00">
      <w:r>
        <w:t>Homework Club</w:t>
      </w:r>
      <w:r w:rsidR="005146C4">
        <w:t>s</w:t>
      </w:r>
    </w:p>
    <w:p w:rsidR="005146C4" w:rsidRPr="005146C4" w:rsidRDefault="005146C4" w:rsidP="003E0C00">
      <w:pPr>
        <w:rPr>
          <w:b/>
        </w:rPr>
      </w:pPr>
      <w:r w:rsidRPr="005146C4">
        <w:rPr>
          <w:b/>
        </w:rPr>
        <w:t>Description</w:t>
      </w:r>
    </w:p>
    <w:p w:rsidR="003E0C00" w:rsidRDefault="003E0C00" w:rsidP="003E0C00">
      <w:r>
        <w:t>Weekly clubs supervised by member of staff to encourage good work habits and positive attitudes to learning.</w:t>
      </w:r>
    </w:p>
    <w:p w:rsidR="005146C4" w:rsidRDefault="005146C4" w:rsidP="003E0C00">
      <w:pPr>
        <w:rPr>
          <w:b/>
        </w:rPr>
      </w:pPr>
      <w:r>
        <w:rPr>
          <w:b/>
        </w:rPr>
        <w:t>Impact</w:t>
      </w:r>
    </w:p>
    <w:p w:rsidR="003E0C00" w:rsidRDefault="003E0C00" w:rsidP="003E0C00">
      <w:r>
        <w:t>Homework is completed on time and to a good standard to support class learning with access to trained adult support if required.</w:t>
      </w:r>
    </w:p>
    <w:p w:rsidR="003E0C00" w:rsidRDefault="003E0C00" w:rsidP="003E0C00">
      <w:r>
        <w:t>https://educationendowmentfoundation.org.uk/toolkit/toolkit-a-z/homework/</w:t>
      </w:r>
    </w:p>
    <w:p w:rsidR="005146C4" w:rsidRDefault="005146C4" w:rsidP="003E0C00">
      <w:pPr>
        <w:rPr>
          <w:b/>
        </w:rPr>
      </w:pPr>
      <w:r>
        <w:rPr>
          <w:b/>
        </w:rPr>
        <w:t>Provision</w:t>
      </w:r>
    </w:p>
    <w:p w:rsidR="003E0C00" w:rsidRDefault="003E0C00" w:rsidP="003E0C00">
      <w:pPr>
        <w:rPr>
          <w:b/>
        </w:rPr>
      </w:pPr>
      <w:r w:rsidRPr="005146C4">
        <w:rPr>
          <w:b/>
        </w:rPr>
        <w:t>Enrichment</w:t>
      </w:r>
    </w:p>
    <w:p w:rsidR="005146C4" w:rsidRDefault="005146C4" w:rsidP="003E0C00">
      <w:pPr>
        <w:rPr>
          <w:b/>
        </w:rPr>
      </w:pPr>
      <w:r>
        <w:rPr>
          <w:b/>
        </w:rPr>
        <w:t>Description</w:t>
      </w:r>
    </w:p>
    <w:p w:rsidR="003E0C00" w:rsidRPr="005146C4" w:rsidRDefault="003E0C00" w:rsidP="003E0C00">
      <w:pPr>
        <w:rPr>
          <w:b/>
        </w:rPr>
      </w:pPr>
      <w:r>
        <w:t>Subsidised costs to enable pupils to attend school clubs, school trips, residential week or learn a musical instrument.</w:t>
      </w:r>
    </w:p>
    <w:p w:rsidR="005146C4" w:rsidRDefault="005146C4" w:rsidP="003E0C00">
      <w:pPr>
        <w:rPr>
          <w:b/>
        </w:rPr>
      </w:pPr>
      <w:r>
        <w:rPr>
          <w:b/>
        </w:rPr>
        <w:t>Impact</w:t>
      </w:r>
    </w:p>
    <w:p w:rsidR="003E0C00" w:rsidRDefault="003E0C00" w:rsidP="003E0C00">
      <w:r>
        <w:t>All pupils are able to benefit from wider curriculum opportunities that may be limited by additional costs.</w:t>
      </w:r>
    </w:p>
    <w:p w:rsidR="003E0C00" w:rsidRDefault="003E0C00" w:rsidP="003E0C00">
      <w:r>
        <w:t>https://educationendowmentfoundation.org.uk/toolkit/toolkit-a-z/arts-participation/</w:t>
      </w:r>
    </w:p>
    <w:p w:rsidR="003E0C00" w:rsidRDefault="003E0C00" w:rsidP="003E0C00">
      <w:r>
        <w:t>What was the impact?</w:t>
      </w:r>
    </w:p>
    <w:p w:rsidR="003E0C00" w:rsidRDefault="003E0C00" w:rsidP="003E0C00">
      <w:r>
        <w:t xml:space="preserve">Attainment: Table shows % pupil premium pupils who are at age related </w:t>
      </w:r>
      <w:proofErr w:type="gramStart"/>
      <w:r>
        <w:t>expectations(</w:t>
      </w:r>
      <w:proofErr w:type="gramEnd"/>
      <w:r>
        <w:t>ARE) or above(ARE+) or below(ARE-) compared to % of non-pupil premium pupils.</w:t>
      </w:r>
    </w:p>
    <w:p w:rsidR="003E0C00" w:rsidRDefault="003E0C00" w:rsidP="003E0C00">
      <w:r>
        <w:t>Reading PP</w:t>
      </w:r>
    </w:p>
    <w:p w:rsidR="003E0C00" w:rsidRDefault="003E0C00" w:rsidP="003E0C00">
      <w:r>
        <w:lastRenderedPageBreak/>
        <w:t>Reading Non PP</w:t>
      </w:r>
    </w:p>
    <w:p w:rsidR="003E0C00" w:rsidRDefault="003E0C00" w:rsidP="003E0C00">
      <w:r>
        <w:t>Writing PP</w:t>
      </w:r>
    </w:p>
    <w:p w:rsidR="003E0C00" w:rsidRDefault="003E0C00" w:rsidP="003E0C00">
      <w:r>
        <w:t>Writing non PP</w:t>
      </w:r>
    </w:p>
    <w:p w:rsidR="003E0C00" w:rsidRDefault="003E0C00" w:rsidP="003E0C00">
      <w:r>
        <w:t>Maths PP</w:t>
      </w:r>
    </w:p>
    <w:p w:rsidR="003E0C00" w:rsidRDefault="003E0C00" w:rsidP="003E0C00">
      <w:r>
        <w:t>Maths non PP %</w:t>
      </w:r>
    </w:p>
    <w:p w:rsidR="003E0C00" w:rsidRDefault="003E0C00" w:rsidP="003E0C00">
      <w:r>
        <w:t xml:space="preserve"> ARE + </w:t>
      </w:r>
    </w:p>
    <w:p w:rsidR="003E0C00" w:rsidRDefault="003E0C00" w:rsidP="003E0C00">
      <w:r>
        <w:t>% ARE</w:t>
      </w:r>
    </w:p>
    <w:p w:rsidR="003E0C00" w:rsidRDefault="003E0C00" w:rsidP="003E0C00"/>
    <w:p w:rsidR="003E0C00" w:rsidRDefault="003E0C00" w:rsidP="003E0C00">
      <w:r>
        <w:t xml:space="preserve">ARE- </w:t>
      </w:r>
    </w:p>
    <w:p w:rsidR="003E0C00" w:rsidRDefault="003E0C00" w:rsidP="003E0C00">
      <w:r>
        <w:t>Pupil Progress over Key Stage 1-2: Table shows % pupil premium pupils who made expected progress compared to non-pupil premium pupils.</w:t>
      </w:r>
    </w:p>
    <w:p w:rsidR="003E0C00" w:rsidRDefault="003E0C00" w:rsidP="003E0C00">
      <w:r>
        <w:t>Reading PP</w:t>
      </w:r>
    </w:p>
    <w:p w:rsidR="003E0C00" w:rsidRDefault="003E0C00" w:rsidP="003E0C00">
      <w:r>
        <w:t>Reading non PP</w:t>
      </w:r>
    </w:p>
    <w:p w:rsidR="003E0C00" w:rsidRDefault="003E0C00" w:rsidP="003E0C00">
      <w:r>
        <w:t>Writing PP</w:t>
      </w:r>
    </w:p>
    <w:p w:rsidR="003E0C00" w:rsidRDefault="003E0C00" w:rsidP="003E0C00">
      <w:r>
        <w:t>Writing non PP</w:t>
      </w:r>
    </w:p>
    <w:p w:rsidR="003E0C00" w:rsidRDefault="003E0C00" w:rsidP="003E0C00">
      <w:r>
        <w:t>Maths PP</w:t>
      </w:r>
    </w:p>
    <w:p w:rsidR="003E0C00" w:rsidRDefault="003E0C00" w:rsidP="003E0C00">
      <w:r>
        <w:t xml:space="preserve">Maths non PP % &gt; Expected Progress </w:t>
      </w:r>
    </w:p>
    <w:p w:rsidR="003E0C00" w:rsidRDefault="003E0C00" w:rsidP="003E0C00">
      <w:r>
        <w:t>% Expected Progress</w:t>
      </w:r>
    </w:p>
    <w:p w:rsidR="003E0C00" w:rsidRDefault="003E0C00" w:rsidP="003E0C00">
      <w:r>
        <w:t xml:space="preserve">&lt; Expected Progress </w:t>
      </w:r>
    </w:p>
    <w:p w:rsidR="003E0C00" w:rsidRDefault="003E0C00" w:rsidP="003E0C00">
      <w:r>
        <w:t>How will funding be used 2015-6?</w:t>
      </w:r>
    </w:p>
    <w:p w:rsidR="003E0C00" w:rsidRDefault="003E0C00" w:rsidP="003E0C00">
      <w:r>
        <w:t>From the data the school has identified a need to focus on improving progress and attainment in maths for PP Pupils. This will be done through:</w:t>
      </w:r>
    </w:p>
    <w:p w:rsidR="003E0C00" w:rsidRDefault="003E0C00" w:rsidP="003E0C00">
      <w:r>
        <w:t> Pupil feedback https://educationendowmentfoundation.org.uk/toolkit/toolkit-a-z/feedback/</w:t>
      </w:r>
    </w:p>
    <w:p w:rsidR="003E0C00" w:rsidRDefault="003E0C00" w:rsidP="003E0C00">
      <w:r>
        <w:t> Collaborative Guided Learning https://educationendowmentfoundation.org.uk/toolkit/toolkit-a-z/collaborative-learning/</w:t>
      </w:r>
    </w:p>
    <w:p w:rsidR="003E0C00" w:rsidRDefault="003E0C00" w:rsidP="003E0C00">
      <w:r>
        <w:t> Homework Clubs</w:t>
      </w:r>
    </w:p>
    <w:p w:rsidR="003E0C00" w:rsidRDefault="003E0C00" w:rsidP="003E0C00">
      <w:r>
        <w:t> Emotional Literacy Support</w:t>
      </w:r>
    </w:p>
    <w:p w:rsidR="00191D4F" w:rsidRDefault="003E0C00" w:rsidP="003E0C00">
      <w:r>
        <w:t> Enrichment</w:t>
      </w:r>
    </w:p>
    <w:sectPr w:rsidR="00191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00"/>
    <w:rsid w:val="00026B02"/>
    <w:rsid w:val="000B0976"/>
    <w:rsid w:val="00287821"/>
    <w:rsid w:val="003821EC"/>
    <w:rsid w:val="003E0C00"/>
    <w:rsid w:val="003E4731"/>
    <w:rsid w:val="005146C4"/>
    <w:rsid w:val="005C2440"/>
    <w:rsid w:val="009A64D9"/>
    <w:rsid w:val="00AF6BF8"/>
    <w:rsid w:val="00B40D1C"/>
    <w:rsid w:val="00BB332E"/>
    <w:rsid w:val="00D34972"/>
    <w:rsid w:val="00E106DD"/>
    <w:rsid w:val="00E8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B0CA6-F0A4-4E77-8A6E-475FC809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2124">
      <w:bodyDiv w:val="1"/>
      <w:marLeft w:val="0"/>
      <w:marRight w:val="0"/>
      <w:marTop w:val="0"/>
      <w:marBottom w:val="0"/>
      <w:divBdr>
        <w:top w:val="none" w:sz="0" w:space="0" w:color="auto"/>
        <w:left w:val="none" w:sz="0" w:space="0" w:color="auto"/>
        <w:bottom w:val="none" w:sz="0" w:space="0" w:color="auto"/>
        <w:right w:val="none" w:sz="0" w:space="0" w:color="auto"/>
      </w:divBdr>
    </w:div>
    <w:div w:id="8942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2016-01-08T09:24:00Z</dcterms:created>
  <dcterms:modified xsi:type="dcterms:W3CDTF">2016-01-28T13:54:00Z</dcterms:modified>
</cp:coreProperties>
</file>