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1F3" w:rsidRDefault="00CA11F3" w:rsidP="000975E0">
      <w:pPr>
        <w:jc w:val="center"/>
        <w:rPr>
          <w:rFonts w:ascii="Bradley Hand ITC" w:hAnsi="Bradley Hand ITC"/>
          <w:b/>
          <w:sz w:val="28"/>
          <w:szCs w:val="28"/>
        </w:rPr>
      </w:pPr>
      <w:bookmarkStart w:id="0" w:name="_GoBack"/>
      <w:bookmarkEnd w:id="0"/>
      <w:r w:rsidRPr="00CA11F3">
        <w:rPr>
          <w:rFonts w:ascii="Bradley Hand ITC" w:hAnsi="Bradley Hand ITC"/>
          <w:b/>
          <w:noProof/>
          <w:sz w:val="28"/>
          <w:szCs w:val="28"/>
          <w:lang w:eastAsia="en-GB"/>
        </w:rPr>
        <w:drawing>
          <wp:anchor distT="0" distB="0" distL="114300" distR="114300" simplePos="0" relativeHeight="251658240" behindDoc="0" locked="0" layoutInCell="1" allowOverlap="1" wp14:anchorId="0FBA475C" wp14:editId="78503E87">
            <wp:simplePos x="0" y="0"/>
            <wp:positionH relativeFrom="column">
              <wp:posOffset>5468620</wp:posOffset>
            </wp:positionH>
            <wp:positionV relativeFrom="paragraph">
              <wp:posOffset>142875</wp:posOffset>
            </wp:positionV>
            <wp:extent cx="1043305" cy="1382395"/>
            <wp:effectExtent l="57150" t="57150" r="61595" b="654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Lupinus_polyphyllus[1].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43305" cy="1382395"/>
                    </a:xfrm>
                    <a:prstGeom prst="rect">
                      <a:avLst/>
                    </a:prstGeom>
                    <a:ln w="47625">
                      <a:solidFill>
                        <a:srgbClr val="990099"/>
                      </a:solidFill>
                    </a:ln>
                  </pic:spPr>
                </pic:pic>
              </a:graphicData>
            </a:graphic>
            <wp14:sizeRelH relativeFrom="page">
              <wp14:pctWidth>0</wp14:pctWidth>
            </wp14:sizeRelH>
            <wp14:sizeRelV relativeFrom="page">
              <wp14:pctHeight>0</wp14:pctHeight>
            </wp14:sizeRelV>
          </wp:anchor>
        </w:drawing>
      </w:r>
    </w:p>
    <w:p w:rsidR="00F91D71" w:rsidRPr="00CA11F3" w:rsidRDefault="00F91D71" w:rsidP="000975E0">
      <w:pPr>
        <w:jc w:val="center"/>
        <w:rPr>
          <w:rFonts w:ascii="Bradley Hand ITC" w:hAnsi="Bradley Hand ITC"/>
          <w:b/>
          <w:sz w:val="28"/>
          <w:szCs w:val="28"/>
        </w:rPr>
      </w:pPr>
      <w:r w:rsidRPr="00CA11F3">
        <w:rPr>
          <w:rFonts w:ascii="Bradley Hand ITC" w:hAnsi="Bradley Hand ITC"/>
          <w:b/>
          <w:sz w:val="28"/>
          <w:szCs w:val="28"/>
        </w:rPr>
        <w:t>Making the World a More Beautiful Place</w:t>
      </w:r>
    </w:p>
    <w:p w:rsidR="00F91D71" w:rsidRPr="00CA11F3" w:rsidRDefault="00F91D71" w:rsidP="00F91D71">
      <w:pPr>
        <w:rPr>
          <w:rFonts w:ascii="Bradley Hand ITC" w:hAnsi="Bradley Hand ITC"/>
          <w:b/>
          <w:sz w:val="28"/>
          <w:szCs w:val="28"/>
        </w:rPr>
      </w:pPr>
      <w:r w:rsidRPr="00CA11F3">
        <w:rPr>
          <w:rFonts w:ascii="Bradley Hand ITC" w:hAnsi="Bradley Hand ITC"/>
          <w:b/>
          <w:sz w:val="28"/>
          <w:szCs w:val="28"/>
        </w:rPr>
        <w:t>Dear Children,</w:t>
      </w:r>
    </w:p>
    <w:p w:rsidR="000975E0" w:rsidRPr="00CA11F3" w:rsidRDefault="000975E0" w:rsidP="00F91D71">
      <w:pPr>
        <w:rPr>
          <w:rFonts w:ascii="Bradley Hand ITC" w:hAnsi="Bradley Hand ITC"/>
          <w:b/>
          <w:sz w:val="28"/>
          <w:szCs w:val="28"/>
        </w:rPr>
      </w:pPr>
      <w:r w:rsidRPr="00CA11F3">
        <w:rPr>
          <w:rFonts w:ascii="Bradley Hand ITC" w:hAnsi="Bradley Hand ITC"/>
          <w:b/>
          <w:sz w:val="28"/>
          <w:szCs w:val="28"/>
        </w:rPr>
        <w:t>I hope you have enjoyed the story of Miss Rumphius.</w:t>
      </w:r>
    </w:p>
    <w:p w:rsidR="00F91D71" w:rsidRDefault="00F91D71" w:rsidP="00F91D71">
      <w:pPr>
        <w:rPr>
          <w:rFonts w:ascii="Bradley Hand ITC" w:hAnsi="Bradley Hand ITC"/>
          <w:b/>
          <w:sz w:val="28"/>
          <w:szCs w:val="28"/>
        </w:rPr>
      </w:pPr>
      <w:r w:rsidRPr="00CA11F3">
        <w:rPr>
          <w:rFonts w:ascii="Bradley Hand ITC" w:hAnsi="Bradley Hand ITC"/>
          <w:b/>
          <w:sz w:val="28"/>
          <w:szCs w:val="28"/>
        </w:rPr>
        <w:t xml:space="preserve">The lupin seeds have taken longer than expected to arrive, so it is important you plant these quickly and follow the instructions, to give them the best chance of germinating. Ask </w:t>
      </w:r>
      <w:r w:rsidR="00925B9A" w:rsidRPr="00CA11F3">
        <w:rPr>
          <w:rFonts w:ascii="Bradley Hand ITC" w:hAnsi="Bradley Hand ITC"/>
          <w:b/>
          <w:sz w:val="28"/>
          <w:szCs w:val="28"/>
        </w:rPr>
        <w:t>y</w:t>
      </w:r>
      <w:r w:rsidRPr="00CA11F3">
        <w:rPr>
          <w:rFonts w:ascii="Bradley Hand ITC" w:hAnsi="Bradley Hand ITC"/>
          <w:b/>
          <w:sz w:val="28"/>
          <w:szCs w:val="28"/>
        </w:rPr>
        <w:t>our grown -ups to help.</w:t>
      </w:r>
    </w:p>
    <w:p w:rsidR="00CA11F3" w:rsidRDefault="00CA11F3" w:rsidP="00F91D71">
      <w:pPr>
        <w:rPr>
          <w:rFonts w:ascii="Bradley Hand ITC" w:hAnsi="Bradley Hand ITC"/>
          <w:b/>
          <w:sz w:val="28"/>
          <w:szCs w:val="28"/>
        </w:rPr>
      </w:pPr>
      <w:r>
        <w:rPr>
          <w:rFonts w:ascii="Bradley Hand ITC" w:hAnsi="Bradley Hand ITC"/>
          <w:b/>
          <w:sz w:val="28"/>
          <w:szCs w:val="28"/>
        </w:rPr>
        <w:t xml:space="preserve">As we may be a little late in getting started with our lupin growing, some children will receive Nigella seeds to scatter. I am assured by Mr </w:t>
      </w:r>
      <w:proofErr w:type="spellStart"/>
      <w:r>
        <w:rPr>
          <w:rFonts w:ascii="Bradley Hand ITC" w:hAnsi="Bradley Hand ITC"/>
          <w:b/>
          <w:sz w:val="28"/>
          <w:szCs w:val="28"/>
        </w:rPr>
        <w:t>Anderton</w:t>
      </w:r>
      <w:proofErr w:type="spellEnd"/>
      <w:r>
        <w:rPr>
          <w:rFonts w:ascii="Bradley Hand ITC" w:hAnsi="Bradley Hand ITC"/>
          <w:b/>
          <w:sz w:val="28"/>
          <w:szCs w:val="28"/>
        </w:rPr>
        <w:t xml:space="preserve"> that these do not need to be started off indoors and can be planted directly into the ground. They will of course still need to be watered!</w:t>
      </w:r>
    </w:p>
    <w:p w:rsidR="00CA11F3" w:rsidRDefault="00CA11F3" w:rsidP="00F91D71">
      <w:pPr>
        <w:rPr>
          <w:rFonts w:ascii="Bradley Hand ITC" w:hAnsi="Bradley Hand ITC"/>
          <w:b/>
          <w:sz w:val="28"/>
          <w:szCs w:val="28"/>
        </w:rPr>
      </w:pPr>
      <w:r>
        <w:rPr>
          <w:rFonts w:ascii="Bradley Hand ITC" w:hAnsi="Bradley Hand ITC"/>
          <w:b/>
          <w:sz w:val="28"/>
          <w:szCs w:val="28"/>
        </w:rPr>
        <w:t>You will be able to identify the seeds you receive. Look for an ‘L’ or a ‘N’ on your envelope.</w:t>
      </w:r>
    </w:p>
    <w:p w:rsidR="00CA11F3" w:rsidRPr="00CA11F3" w:rsidRDefault="00CA11F3" w:rsidP="00F91D71">
      <w:pPr>
        <w:rPr>
          <w:rFonts w:ascii="Bradley Hand ITC" w:hAnsi="Bradley Hand ITC"/>
          <w:b/>
          <w:sz w:val="28"/>
          <w:szCs w:val="28"/>
          <w:u w:val="single"/>
        </w:rPr>
      </w:pPr>
      <w:r w:rsidRPr="00CA11F3">
        <w:rPr>
          <w:rFonts w:ascii="Bradley Hand ITC" w:hAnsi="Bradley Hand ITC"/>
          <w:b/>
          <w:sz w:val="28"/>
          <w:szCs w:val="28"/>
          <w:u w:val="single"/>
        </w:rPr>
        <w:t>Instructions for Growing Lupin Seedlings</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Soak seeds in a saucer of water overnight.</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 xml:space="preserve">Fill a recyclable container with </w:t>
      </w:r>
      <w:proofErr w:type="gramStart"/>
      <w:r w:rsidRPr="00CA11F3">
        <w:rPr>
          <w:rFonts w:ascii="Bradley Hand ITC" w:hAnsi="Bradley Hand ITC"/>
          <w:b/>
          <w:sz w:val="28"/>
          <w:szCs w:val="28"/>
        </w:rPr>
        <w:t xml:space="preserve">compost(  </w:t>
      </w:r>
      <w:proofErr w:type="gramEnd"/>
      <w:r w:rsidRPr="00CA11F3">
        <w:rPr>
          <w:rFonts w:ascii="Bradley Hand ITC" w:hAnsi="Bradley Hand ITC"/>
          <w:b/>
          <w:sz w:val="28"/>
          <w:szCs w:val="28"/>
        </w:rPr>
        <w:t>an egg box is perfect).</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Plant seeds to a depth of 0.5cm.</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Water carefully- do not soak.</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Place on a windowsill. The seeds need warmth to germinate.</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 xml:space="preserve">You should see shoots in a week. </w:t>
      </w:r>
    </w:p>
    <w:p w:rsidR="00F91D71" w:rsidRPr="00CA11F3"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When seedlings are about 10cm, plant where you wish them to bloom.</w:t>
      </w:r>
    </w:p>
    <w:p w:rsidR="00F91D71" w:rsidRDefault="00F91D71" w:rsidP="00F91D71">
      <w:pPr>
        <w:pStyle w:val="ListParagraph"/>
        <w:numPr>
          <w:ilvl w:val="0"/>
          <w:numId w:val="1"/>
        </w:numPr>
        <w:rPr>
          <w:rFonts w:ascii="Bradley Hand ITC" w:hAnsi="Bradley Hand ITC"/>
          <w:b/>
          <w:sz w:val="28"/>
          <w:szCs w:val="28"/>
        </w:rPr>
      </w:pPr>
      <w:r w:rsidRPr="00CA11F3">
        <w:rPr>
          <w:rFonts w:ascii="Bradley Hand ITC" w:hAnsi="Bradley Hand ITC"/>
          <w:b/>
          <w:sz w:val="28"/>
          <w:szCs w:val="28"/>
        </w:rPr>
        <w:t xml:space="preserve">Mr </w:t>
      </w:r>
      <w:proofErr w:type="spellStart"/>
      <w:r w:rsidRPr="00CA11F3">
        <w:rPr>
          <w:rFonts w:ascii="Bradley Hand ITC" w:hAnsi="Bradley Hand ITC"/>
          <w:b/>
          <w:sz w:val="28"/>
          <w:szCs w:val="28"/>
        </w:rPr>
        <w:t>Anderton</w:t>
      </w:r>
      <w:proofErr w:type="spellEnd"/>
      <w:r w:rsidRPr="00CA11F3">
        <w:rPr>
          <w:rFonts w:ascii="Bradley Hand ITC" w:hAnsi="Bradley Hand ITC"/>
          <w:b/>
          <w:sz w:val="28"/>
          <w:szCs w:val="28"/>
        </w:rPr>
        <w:t xml:space="preserve"> has sown some seeds and plans to transfer these to the school planters.</w:t>
      </w:r>
    </w:p>
    <w:p w:rsidR="00CA11F3" w:rsidRPr="00CA11F3" w:rsidRDefault="00CA11F3" w:rsidP="00F91D71">
      <w:pPr>
        <w:pStyle w:val="ListParagraph"/>
        <w:numPr>
          <w:ilvl w:val="0"/>
          <w:numId w:val="1"/>
        </w:numPr>
        <w:rPr>
          <w:rFonts w:ascii="Bradley Hand ITC" w:hAnsi="Bradley Hand ITC"/>
          <w:b/>
          <w:sz w:val="28"/>
          <w:szCs w:val="28"/>
        </w:rPr>
      </w:pPr>
      <w:r>
        <w:rPr>
          <w:rFonts w:ascii="Bradley Hand ITC" w:hAnsi="Bradley Hand ITC"/>
          <w:b/>
          <w:noProof/>
          <w:sz w:val="24"/>
          <w:szCs w:val="24"/>
          <w:lang w:eastAsia="en-GB"/>
        </w:rPr>
        <w:drawing>
          <wp:anchor distT="0" distB="0" distL="114300" distR="114300" simplePos="0" relativeHeight="251659264" behindDoc="0" locked="0" layoutInCell="1" allowOverlap="1" wp14:anchorId="3B639523" wp14:editId="765D397A">
            <wp:simplePos x="0" y="0"/>
            <wp:positionH relativeFrom="column">
              <wp:posOffset>4895850</wp:posOffset>
            </wp:positionH>
            <wp:positionV relativeFrom="paragraph">
              <wp:posOffset>83820</wp:posOffset>
            </wp:positionV>
            <wp:extent cx="1892300" cy="1419225"/>
            <wp:effectExtent l="38100" t="38100" r="31750" b="476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gella_damascena_J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300" cy="1419225"/>
                    </a:xfrm>
                    <a:prstGeom prst="rect">
                      <a:avLst/>
                    </a:prstGeom>
                    <a:ln w="44450">
                      <a:solidFill>
                        <a:schemeClr val="accent1">
                          <a:lumMod val="75000"/>
                          <a:alpha val="99000"/>
                        </a:schemeClr>
                      </a:solidFill>
                    </a:ln>
                  </pic:spPr>
                </pic:pic>
              </a:graphicData>
            </a:graphic>
            <wp14:sizeRelH relativeFrom="page">
              <wp14:pctWidth>0</wp14:pctWidth>
            </wp14:sizeRelH>
            <wp14:sizeRelV relativeFrom="page">
              <wp14:pctHeight>0</wp14:pctHeight>
            </wp14:sizeRelV>
          </wp:anchor>
        </w:drawing>
      </w:r>
      <w:r>
        <w:rPr>
          <w:rFonts w:ascii="Bradley Hand ITC" w:hAnsi="Bradley Hand ITC"/>
          <w:b/>
          <w:sz w:val="28"/>
          <w:szCs w:val="28"/>
        </w:rPr>
        <w:t>Keep the soil damp. Be careful not to overwater.</w:t>
      </w:r>
    </w:p>
    <w:p w:rsidR="00F91D71" w:rsidRPr="00CA11F3" w:rsidRDefault="00F91D71" w:rsidP="00F91D71">
      <w:pPr>
        <w:ind w:left="360"/>
        <w:rPr>
          <w:rFonts w:ascii="Bradley Hand ITC" w:hAnsi="Bradley Hand ITC"/>
          <w:b/>
          <w:sz w:val="28"/>
          <w:szCs w:val="28"/>
        </w:rPr>
      </w:pPr>
      <w:r w:rsidRPr="00CA11F3">
        <w:rPr>
          <w:rFonts w:ascii="Bradley Hand ITC" w:hAnsi="Bradley Hand ITC"/>
          <w:b/>
          <w:sz w:val="28"/>
          <w:szCs w:val="28"/>
        </w:rPr>
        <w:t>Good luck!</w:t>
      </w:r>
    </w:p>
    <w:p w:rsidR="00F91D71" w:rsidRPr="00CA11F3" w:rsidRDefault="00F91D71" w:rsidP="00F91D71">
      <w:pPr>
        <w:ind w:left="360"/>
        <w:rPr>
          <w:rFonts w:ascii="Bradley Hand ITC" w:hAnsi="Bradley Hand ITC"/>
          <w:b/>
          <w:sz w:val="28"/>
          <w:szCs w:val="28"/>
        </w:rPr>
      </w:pPr>
      <w:r w:rsidRPr="00CA11F3">
        <w:rPr>
          <w:rFonts w:ascii="Bradley Hand ITC" w:hAnsi="Bradley Hand ITC"/>
          <w:b/>
          <w:sz w:val="28"/>
          <w:szCs w:val="28"/>
        </w:rPr>
        <w:t>Please share your successes with your class teachers.</w:t>
      </w:r>
    </w:p>
    <w:p w:rsidR="00F91D71" w:rsidRDefault="00F91D71" w:rsidP="00F91D71">
      <w:pPr>
        <w:ind w:left="360"/>
        <w:rPr>
          <w:rFonts w:ascii="Bradley Hand ITC" w:hAnsi="Bradley Hand ITC"/>
          <w:b/>
          <w:sz w:val="28"/>
          <w:szCs w:val="28"/>
        </w:rPr>
      </w:pPr>
      <w:r w:rsidRPr="00CA11F3">
        <w:rPr>
          <w:rFonts w:ascii="Bradley Hand ITC" w:hAnsi="Bradley Hand ITC"/>
          <w:b/>
          <w:sz w:val="28"/>
          <w:szCs w:val="28"/>
        </w:rPr>
        <w:t>Happy growing.</w:t>
      </w:r>
    </w:p>
    <w:p w:rsidR="00CA11F3" w:rsidRPr="00CA11F3" w:rsidRDefault="00CA11F3" w:rsidP="00F91D71">
      <w:pPr>
        <w:ind w:left="360"/>
        <w:rPr>
          <w:rFonts w:ascii="Bradley Hand ITC" w:hAnsi="Bradley Hand ITC"/>
          <w:b/>
          <w:sz w:val="28"/>
          <w:szCs w:val="28"/>
        </w:rPr>
      </w:pPr>
      <w:r>
        <w:rPr>
          <w:rFonts w:ascii="Bradley Hand ITC" w:hAnsi="Bradley Hand ITC"/>
          <w:b/>
          <w:sz w:val="28"/>
          <w:szCs w:val="28"/>
        </w:rPr>
        <w:t>My love and best wishes to you and your families.</w:t>
      </w:r>
    </w:p>
    <w:p w:rsidR="00F91D71" w:rsidRDefault="00F91D71" w:rsidP="00CA11F3">
      <w:pPr>
        <w:tabs>
          <w:tab w:val="right" w:pos="7530"/>
        </w:tabs>
        <w:ind w:left="360"/>
        <w:rPr>
          <w:rFonts w:ascii="Bradley Hand ITC" w:hAnsi="Bradley Hand ITC"/>
          <w:b/>
          <w:sz w:val="28"/>
          <w:szCs w:val="28"/>
        </w:rPr>
      </w:pPr>
      <w:r w:rsidRPr="00CA11F3">
        <w:rPr>
          <w:rFonts w:ascii="Bradley Hand ITC" w:hAnsi="Bradley Hand ITC"/>
          <w:b/>
          <w:sz w:val="28"/>
          <w:szCs w:val="28"/>
        </w:rPr>
        <w:t xml:space="preserve">Mrs </w:t>
      </w:r>
      <w:proofErr w:type="spellStart"/>
      <w:r w:rsidRPr="00CA11F3">
        <w:rPr>
          <w:rFonts w:ascii="Bradley Hand ITC" w:hAnsi="Bradley Hand ITC"/>
          <w:b/>
          <w:sz w:val="28"/>
          <w:szCs w:val="28"/>
        </w:rPr>
        <w:t>Anderton</w:t>
      </w:r>
      <w:proofErr w:type="spellEnd"/>
      <w:r w:rsidR="00CA11F3">
        <w:rPr>
          <w:rFonts w:ascii="Bradley Hand ITC" w:hAnsi="Bradley Hand ITC"/>
          <w:b/>
          <w:sz w:val="28"/>
          <w:szCs w:val="28"/>
        </w:rPr>
        <w:tab/>
      </w:r>
    </w:p>
    <w:p w:rsidR="00F91D71" w:rsidRPr="00CA11F3" w:rsidRDefault="00CA11F3" w:rsidP="00CA11F3">
      <w:pPr>
        <w:tabs>
          <w:tab w:val="right" w:pos="7530"/>
        </w:tabs>
        <w:ind w:left="360"/>
        <w:rPr>
          <w:rFonts w:ascii="Bradley Hand ITC" w:hAnsi="Bradley Hand ITC"/>
          <w:b/>
          <w:sz w:val="28"/>
          <w:szCs w:val="28"/>
        </w:rPr>
      </w:pPr>
      <w:r>
        <w:rPr>
          <w:rFonts w:ascii="Bradley Hand ITC" w:hAnsi="Bradley Hand ITC"/>
          <w:b/>
          <w:sz w:val="28"/>
          <w:szCs w:val="28"/>
        </w:rPr>
        <w:t xml:space="preserve">                                                                                                     Nigella (Love in a Mist)</w:t>
      </w:r>
    </w:p>
    <w:p w:rsidR="00F91D71" w:rsidRDefault="00F91D71" w:rsidP="00F91D71">
      <w:pPr>
        <w:rPr>
          <w:rFonts w:ascii="Bradley Hand ITC" w:hAnsi="Bradley Hand ITC"/>
          <w:b/>
          <w:sz w:val="24"/>
          <w:szCs w:val="24"/>
        </w:rPr>
      </w:pPr>
    </w:p>
    <w:sectPr w:rsidR="00F91D71" w:rsidSect="00F91D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0D91"/>
    <w:multiLevelType w:val="hybridMultilevel"/>
    <w:tmpl w:val="F0A48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B6E1F"/>
    <w:multiLevelType w:val="hybridMultilevel"/>
    <w:tmpl w:val="4034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71"/>
    <w:rsid w:val="000029D5"/>
    <w:rsid w:val="000975E0"/>
    <w:rsid w:val="00116974"/>
    <w:rsid w:val="00873E60"/>
    <w:rsid w:val="00925B9A"/>
    <w:rsid w:val="009F0E7C"/>
    <w:rsid w:val="00CA11F3"/>
    <w:rsid w:val="00E01A20"/>
    <w:rsid w:val="00F9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7160E"/>
  <w15:chartTrackingRefBased/>
  <w15:docId w15:val="{C7CBA0DD-AFCB-4E81-9A37-1A0CA052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9B42861C</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2020-04-07T11:57:00Z</dcterms:created>
  <dcterms:modified xsi:type="dcterms:W3CDTF">2020-04-07T11:57:00Z</dcterms:modified>
</cp:coreProperties>
</file>