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EF" w:rsidRPr="003E12CD" w:rsidRDefault="003E12CD" w:rsidP="003E12CD">
      <w:pPr>
        <w:jc w:val="center"/>
        <w:rPr>
          <w:b/>
          <w:sz w:val="24"/>
        </w:rPr>
      </w:pPr>
      <w:r w:rsidRPr="003E12CD">
        <w:rPr>
          <w:b/>
          <w:sz w:val="24"/>
        </w:rPr>
        <w:t>Writing action plan Y5 Doves</w:t>
      </w:r>
    </w:p>
    <w:p w:rsidR="003E12CD" w:rsidRDefault="003E12CD" w:rsidP="003E12CD">
      <w:pPr>
        <w:jc w:val="both"/>
      </w:pPr>
      <w:r>
        <w:t>Good quality texts from a range of authors.  This will include both fiction and non-fiction.  It will aim to encompass a range of different time periods, cultures and religions, e.g. The Rough Faced Girl, The Indian in the C</w:t>
      </w:r>
      <w:r w:rsidR="008934D6">
        <w:t xml:space="preserve">upboard, Snow White in New York and </w:t>
      </w:r>
      <w:proofErr w:type="spellStart"/>
      <w:r w:rsidR="008934D6">
        <w:t>Mufaro’s</w:t>
      </w:r>
      <w:proofErr w:type="spellEnd"/>
      <w:r w:rsidR="008934D6">
        <w:t xml:space="preserve"> beautiful daughters.  </w:t>
      </w:r>
      <w:r>
        <w:t xml:space="preserve"> </w:t>
      </w:r>
    </w:p>
    <w:p w:rsidR="003E12CD" w:rsidRDefault="003E12CD" w:rsidP="003E12CD">
      <w:pPr>
        <w:jc w:val="both"/>
      </w:pPr>
      <w:r>
        <w:t xml:space="preserve">Enrichment opportunities for all children, including visits, visitors, </w:t>
      </w:r>
      <w:proofErr w:type="gramStart"/>
      <w:r>
        <w:t>role play</w:t>
      </w:r>
      <w:proofErr w:type="gramEnd"/>
      <w:r>
        <w:t xml:space="preserve"> area (linked to topic</w:t>
      </w:r>
      <w:r w:rsidR="00C7426E">
        <w:t xml:space="preserve"> and children’s interests</w:t>
      </w:r>
      <w:r>
        <w:t xml:space="preserve">), and a broad and deep curriculum. </w:t>
      </w:r>
    </w:p>
    <w:p w:rsidR="003E12CD" w:rsidRDefault="003E12CD" w:rsidP="003E12CD">
      <w:pPr>
        <w:jc w:val="both"/>
      </w:pPr>
      <w:r>
        <w:t xml:space="preserve">Enrichment through learning texts by heart.  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836"/>
        <w:gridCol w:w="2601"/>
        <w:gridCol w:w="2642"/>
        <w:gridCol w:w="3050"/>
      </w:tblGrid>
      <w:tr w:rsidR="003E12CD" w:rsidTr="00663A04">
        <w:tc>
          <w:tcPr>
            <w:tcW w:w="836" w:type="dxa"/>
          </w:tcPr>
          <w:p w:rsidR="003E12CD" w:rsidRDefault="003E12CD" w:rsidP="003E12CD">
            <w:pPr>
              <w:jc w:val="both"/>
            </w:pPr>
          </w:p>
        </w:tc>
        <w:tc>
          <w:tcPr>
            <w:tcW w:w="2601" w:type="dxa"/>
          </w:tcPr>
          <w:p w:rsidR="003E12CD" w:rsidRDefault="003E12CD" w:rsidP="003E12CD">
            <w:pPr>
              <w:jc w:val="both"/>
            </w:pPr>
            <w:r>
              <w:t>Autumn</w:t>
            </w:r>
          </w:p>
        </w:tc>
        <w:tc>
          <w:tcPr>
            <w:tcW w:w="2642" w:type="dxa"/>
          </w:tcPr>
          <w:p w:rsidR="003E12CD" w:rsidRDefault="003E12CD" w:rsidP="003E12CD">
            <w:pPr>
              <w:jc w:val="both"/>
            </w:pPr>
            <w:r>
              <w:t>Spring</w:t>
            </w:r>
          </w:p>
        </w:tc>
        <w:tc>
          <w:tcPr>
            <w:tcW w:w="3050" w:type="dxa"/>
          </w:tcPr>
          <w:p w:rsidR="003E12CD" w:rsidRDefault="003E12CD" w:rsidP="003E12CD">
            <w:pPr>
              <w:jc w:val="both"/>
            </w:pPr>
            <w:r>
              <w:t>Summer</w:t>
            </w:r>
          </w:p>
        </w:tc>
      </w:tr>
      <w:tr w:rsidR="003E12CD" w:rsidTr="00663A04">
        <w:tc>
          <w:tcPr>
            <w:tcW w:w="836" w:type="dxa"/>
          </w:tcPr>
          <w:p w:rsidR="003E12CD" w:rsidRDefault="003E12CD" w:rsidP="003E12CD">
            <w:pPr>
              <w:jc w:val="both"/>
            </w:pPr>
            <w:r>
              <w:t>Story</w:t>
            </w:r>
          </w:p>
        </w:tc>
        <w:tc>
          <w:tcPr>
            <w:tcW w:w="2601" w:type="dxa"/>
          </w:tcPr>
          <w:p w:rsidR="003E12CD" w:rsidRDefault="00D27983" w:rsidP="003E12CD">
            <w:pPr>
              <w:jc w:val="both"/>
            </w:pPr>
            <w:r>
              <w:t>The Cinderella, including different cultural versions.</w:t>
            </w:r>
          </w:p>
        </w:tc>
        <w:tc>
          <w:tcPr>
            <w:tcW w:w="2642" w:type="dxa"/>
          </w:tcPr>
          <w:p w:rsidR="003E12CD" w:rsidRDefault="008934D6" w:rsidP="003E12CD">
            <w:pPr>
              <w:jc w:val="both"/>
            </w:pPr>
            <w:r>
              <w:t>St George and the Dragon</w:t>
            </w:r>
          </w:p>
        </w:tc>
        <w:tc>
          <w:tcPr>
            <w:tcW w:w="3050" w:type="dxa"/>
          </w:tcPr>
          <w:p w:rsidR="003E12CD" w:rsidRDefault="008934D6" w:rsidP="006C6FF4">
            <w:pPr>
              <w:jc w:val="both"/>
            </w:pPr>
            <w:r>
              <w:t>Two Frogs</w:t>
            </w:r>
            <w:r w:rsidR="00B922B1">
              <w:t xml:space="preserve"> </w:t>
            </w:r>
            <w:r w:rsidR="006C6FF4">
              <w:t>/</w:t>
            </w:r>
            <w:r w:rsidR="00B922B1">
              <w:t xml:space="preserve"> Jonah and the Whale</w:t>
            </w:r>
          </w:p>
        </w:tc>
      </w:tr>
      <w:tr w:rsidR="003E12CD" w:rsidTr="00663A04">
        <w:tc>
          <w:tcPr>
            <w:tcW w:w="836" w:type="dxa"/>
          </w:tcPr>
          <w:p w:rsidR="003E12CD" w:rsidRDefault="003E12CD" w:rsidP="003E12CD">
            <w:pPr>
              <w:jc w:val="both"/>
            </w:pPr>
            <w:r>
              <w:t>Poem</w:t>
            </w:r>
          </w:p>
        </w:tc>
        <w:tc>
          <w:tcPr>
            <w:tcW w:w="2601" w:type="dxa"/>
          </w:tcPr>
          <w:p w:rsidR="003E12CD" w:rsidRDefault="00D27983" w:rsidP="003E12CD">
            <w:pPr>
              <w:jc w:val="both"/>
            </w:pPr>
            <w:r>
              <w:t>The Lost Words</w:t>
            </w:r>
          </w:p>
        </w:tc>
        <w:tc>
          <w:tcPr>
            <w:tcW w:w="2642" w:type="dxa"/>
          </w:tcPr>
          <w:p w:rsidR="003E12CD" w:rsidRDefault="005442B5" w:rsidP="003E12CD">
            <w:pPr>
              <w:jc w:val="both"/>
            </w:pPr>
            <w:r>
              <w:t>Daffodils</w:t>
            </w:r>
          </w:p>
        </w:tc>
        <w:tc>
          <w:tcPr>
            <w:tcW w:w="3050" w:type="dxa"/>
          </w:tcPr>
          <w:p w:rsidR="003E12CD" w:rsidRDefault="005442B5" w:rsidP="003E12CD">
            <w:pPr>
              <w:jc w:val="both"/>
            </w:pPr>
            <w:r>
              <w:t>The Road not Taken, Frost</w:t>
            </w:r>
          </w:p>
        </w:tc>
      </w:tr>
      <w:tr w:rsidR="003E12CD" w:rsidTr="00663A04">
        <w:tc>
          <w:tcPr>
            <w:tcW w:w="836" w:type="dxa"/>
          </w:tcPr>
          <w:p w:rsidR="003E12CD" w:rsidRDefault="003E12CD" w:rsidP="003E12CD">
            <w:pPr>
              <w:jc w:val="both"/>
            </w:pPr>
            <w:r>
              <w:t>Song</w:t>
            </w:r>
          </w:p>
        </w:tc>
        <w:tc>
          <w:tcPr>
            <w:tcW w:w="2601" w:type="dxa"/>
          </w:tcPr>
          <w:p w:rsidR="003E12CD" w:rsidRDefault="003E12CD" w:rsidP="003E12CD">
            <w:pPr>
              <w:jc w:val="both"/>
            </w:pPr>
            <w:r>
              <w:t>The Canada Song</w:t>
            </w:r>
          </w:p>
          <w:p w:rsidR="00D27983" w:rsidRDefault="00D27983" w:rsidP="003E12CD">
            <w:pPr>
              <w:jc w:val="both"/>
            </w:pPr>
            <w:r>
              <w:t>The Forces Song</w:t>
            </w:r>
          </w:p>
        </w:tc>
        <w:tc>
          <w:tcPr>
            <w:tcW w:w="2642" w:type="dxa"/>
          </w:tcPr>
          <w:p w:rsidR="003E12CD" w:rsidRDefault="005442B5" w:rsidP="003E12CD">
            <w:pPr>
              <w:jc w:val="both"/>
            </w:pPr>
            <w:r>
              <w:t>Sing Up! The Egyptians</w:t>
            </w:r>
          </w:p>
          <w:p w:rsidR="00D9498F" w:rsidRDefault="00D9498F" w:rsidP="003E12CD">
            <w:pPr>
              <w:jc w:val="both"/>
            </w:pPr>
          </w:p>
        </w:tc>
        <w:tc>
          <w:tcPr>
            <w:tcW w:w="3050" w:type="dxa"/>
          </w:tcPr>
          <w:p w:rsidR="003E12CD" w:rsidRDefault="007F68D4" w:rsidP="007F68D4">
            <w:r w:rsidRPr="007F68D4">
              <w:t>I wish I knew (how it would feel to be free) - Sing Up</w:t>
            </w:r>
          </w:p>
        </w:tc>
      </w:tr>
    </w:tbl>
    <w:p w:rsidR="00663A04" w:rsidRDefault="00663A04" w:rsidP="003E12CD">
      <w:pPr>
        <w:jc w:val="both"/>
      </w:pPr>
    </w:p>
    <w:p w:rsidR="003E12CD" w:rsidRDefault="003E12CD" w:rsidP="003E12CD">
      <w:pPr>
        <w:jc w:val="both"/>
      </w:pPr>
      <w:r>
        <w:t xml:space="preserve">Improving spelling confidence through weekly focussed spelling lessons, which follow the NNS.  These will included targeted words and spelling patterns.  </w:t>
      </w:r>
    </w:p>
    <w:p w:rsidR="003E12CD" w:rsidRDefault="003E12CD" w:rsidP="003E12CD">
      <w:pPr>
        <w:jc w:val="both"/>
      </w:pPr>
      <w:r>
        <w:t>Quality first teaching through modelling writing, in</w:t>
      </w:r>
      <w:r w:rsidR="005442B5">
        <w:t xml:space="preserve">cluding grammatical structure and editing.  </w:t>
      </w:r>
    </w:p>
    <w:p w:rsidR="003E12CD" w:rsidRDefault="003E12CD" w:rsidP="003E12CD">
      <w:pPr>
        <w:jc w:val="both"/>
      </w:pPr>
      <w:r>
        <w:t>Improving word knowledge though use of goldilocks words, games e.g. answering the register with synonyms</w:t>
      </w:r>
      <w:r w:rsidR="00C7426E">
        <w:t>, scientific topic words</w:t>
      </w:r>
      <w:r>
        <w:t xml:space="preserve"> or place names, etc.  </w:t>
      </w:r>
      <w:r w:rsidR="005442B5">
        <w:t xml:space="preserve">Children have their own word books to collect ideas.  </w:t>
      </w:r>
      <w:bookmarkStart w:id="0" w:name="_GoBack"/>
      <w:bookmarkEnd w:id="0"/>
    </w:p>
    <w:p w:rsidR="003E12CD" w:rsidRDefault="003E12CD" w:rsidP="003E12CD">
      <w:pPr>
        <w:jc w:val="both"/>
      </w:pPr>
      <w:r>
        <w:t>Use of multi-modal texts to encourage and develop imagi</w:t>
      </w:r>
      <w:r w:rsidR="006C6FF4">
        <w:t>nation and curiosity, e.g. The L</w:t>
      </w:r>
      <w:r>
        <w:t>ighthouse</w:t>
      </w:r>
      <w:r w:rsidR="006C6FF4">
        <w:t>,</w:t>
      </w:r>
      <w:r>
        <w:t xml:space="preserve"> or music starters, such as Peter and the Wolf.</w:t>
      </w:r>
    </w:p>
    <w:p w:rsidR="003E12CD" w:rsidRDefault="003E12CD" w:rsidP="003E12CD">
      <w:pPr>
        <w:jc w:val="both"/>
      </w:pPr>
      <w:r>
        <w:t xml:space="preserve">Encouraging and allowing time for reading for pleasure. </w:t>
      </w:r>
    </w:p>
    <w:p w:rsidR="003E12CD" w:rsidRDefault="003E12CD" w:rsidP="003E12CD">
      <w:pPr>
        <w:jc w:val="both"/>
      </w:pPr>
      <w:r>
        <w:t xml:space="preserve">Opportunities for free choice writing.  Encourage children to enter external writing competitions.  </w:t>
      </w:r>
    </w:p>
    <w:p w:rsidR="003E12CD" w:rsidRDefault="003E12CD" w:rsidP="003E12CD">
      <w:pPr>
        <w:jc w:val="both"/>
      </w:pPr>
      <w:r>
        <w:t xml:space="preserve">Writing for a purpose </w:t>
      </w:r>
      <w:r w:rsidR="005442B5">
        <w:t>e.g.</w:t>
      </w:r>
      <w:r>
        <w:t xml:space="preserve"> for class prayers; poems and songs to help with learning and texts for other children.  </w:t>
      </w:r>
    </w:p>
    <w:p w:rsidR="005442B5" w:rsidRDefault="006C6FF4" w:rsidP="003E12CD">
      <w:pPr>
        <w:jc w:val="both"/>
      </w:pPr>
      <w:r>
        <w:t xml:space="preserve">Adults reading high quality texts, including picture books, to whole class.  </w:t>
      </w:r>
    </w:p>
    <w:p w:rsidR="003E12CD" w:rsidRDefault="003E12CD" w:rsidP="003E12CD">
      <w:pPr>
        <w:jc w:val="both"/>
      </w:pPr>
    </w:p>
    <w:sectPr w:rsidR="003E1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CD"/>
    <w:rsid w:val="003E12CD"/>
    <w:rsid w:val="0042716C"/>
    <w:rsid w:val="005442B5"/>
    <w:rsid w:val="00580763"/>
    <w:rsid w:val="00663A04"/>
    <w:rsid w:val="006C6FF4"/>
    <w:rsid w:val="007F68D4"/>
    <w:rsid w:val="008934D6"/>
    <w:rsid w:val="00B922B1"/>
    <w:rsid w:val="00C7426E"/>
    <w:rsid w:val="00D27983"/>
    <w:rsid w:val="00D861EF"/>
    <w:rsid w:val="00D9498F"/>
    <w:rsid w:val="00D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21BB"/>
  <w15:chartTrackingRefBased/>
  <w15:docId w15:val="{49CA2B0C-E372-4DAA-BF9F-E6A19D3D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Fuller</dc:creator>
  <cp:keywords/>
  <dc:description/>
  <cp:lastModifiedBy>Miss L. Fuller</cp:lastModifiedBy>
  <cp:revision>3</cp:revision>
  <cp:lastPrinted>2018-09-12T12:28:00Z</cp:lastPrinted>
  <dcterms:created xsi:type="dcterms:W3CDTF">2019-12-03T09:21:00Z</dcterms:created>
  <dcterms:modified xsi:type="dcterms:W3CDTF">2019-12-03T13:15:00Z</dcterms:modified>
</cp:coreProperties>
</file>